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jpeg" ContentType="image/jpeg"/>
  <Override PartName="/word/media/image2.png" ContentType="image/png"/>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footer3.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pBdr>
          <w:bottom w:val="single" w:sz="4" w:space="1" w:color="000000"/>
        </w:pBdr>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IZVJEŠTAJ O ISPITIVANJU VODONEPROPUSNOSTI</w:t>
      </w:r>
    </w:p>
    <w:p>
      <w:pPr>
        <w:pStyle w:val="normal1"/>
        <w:spacing w:lineRule="auto" w:line="240" w:before="0" w:after="0"/>
        <w:rPr/>
      </w:pPr>
      <w:r>
        <w:rPr>
          <w:rFonts w:eastAsia="Times New Roman" w:cs="Times New Roman" w:ascii="Times New Roman" w:hAnsi="Times New Roman"/>
          <w:b/>
          <w:bCs/>
          <w:sz w:val="28"/>
          <w:szCs w:val="28"/>
        </w:rPr>
        <w:t>GRAVITACIJSKI SUSTAV ODVODNJE VODA</w:t>
      </w:r>
    </w:p>
    <w:p>
      <w:pPr>
        <w:pStyle w:val="normal1"/>
        <w:spacing w:lineRule="auto" w:line="240" w:before="0" w:after="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1"/>
        <w:tblpPr w:vertAnchor="text" w:horzAnchor="text" w:leftFromText="180" w:rightFromText="180" w:tblpX="0" w:tblpY="165"/>
        <w:tblW w:w="10012" w:type="dxa"/>
        <w:jc w:val="left"/>
        <w:tblInd w:w="108" w:type="dxa"/>
        <w:tblLayout w:type="fixed"/>
        <w:tblCellMar>
          <w:top w:w="0" w:type="dxa"/>
          <w:left w:w="108" w:type="dxa"/>
          <w:bottom w:w="0" w:type="dxa"/>
          <w:right w:w="108" w:type="dxa"/>
        </w:tblCellMar>
        <w:tblLook w:val="0000"/>
      </w:tblPr>
      <w:tblGrid>
        <w:gridCol w:w="2437"/>
        <w:gridCol w:w="574"/>
        <w:gridCol w:w="7001"/>
      </w:tblGrid>
      <w:tr>
        <w:trPr>
          <w:trHeight w:val="482" w:hRule="atLeast"/>
        </w:trPr>
        <w:tc>
          <w:tcPr>
            <w:tcW w:w="2437" w:type="dxa"/>
            <w:tcBorders/>
          </w:tcPr>
          <w:p>
            <w:pPr>
              <w:pStyle w:val="normal1"/>
              <w:spacing w:lineRule="auto" w:line="240" w:before="0" w:after="0"/>
              <w:jc w:val="left"/>
              <w:rPr/>
            </w:pPr>
            <w:r>
              <w:rPr>
                <w:rFonts w:eastAsia="Times New Roman" w:cs="Times New Roman" w:ascii="Times New Roman" w:hAnsi="Times New Roman"/>
                <w:sz w:val="24"/>
                <w:szCs w:val="24"/>
              </w:rPr>
              <w:t>Naručitelj:</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4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{customerDetailed}</w:t>
            </w:r>
          </w:p>
          <w:p>
            <w:pPr>
              <w:pStyle w:val="normal1"/>
              <w:spacing w:lineRule="auto" w:line="240" w:before="0" w:after="0"/>
              <w:jc w:val="left"/>
              <w:rPr>
                <w:rFonts w:ascii="Times New Roman" w:hAnsi="Times New Roman" w:eastAsia="Times New Roman" w:cs="Times New Roman"/>
                <w:sz w:val="24"/>
                <w:szCs w:val="24"/>
              </w:rPr>
            </w:pPr>
            <w:r>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Građevina:</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{constructionSite}</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Lokacija:</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{constructionLocations}</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pPr>
            <w:r>
              <w:rPr>
                <w:rFonts w:eastAsia="Times New Roman" w:cs="Times New Roman" w:ascii="Times New Roman" w:hAnsi="Times New Roman"/>
                <w:sz w:val="24"/>
                <w:szCs w:val="24"/>
              </w:rPr>
              <w:t>Oznaka norme:</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Polaganje i ispitivanje odvoda i kanalizacijskih cijevi</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prema HRN EN 1610:2015 (točka 13.2 i 13.3)</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pPr>
            <w:r>
              <w:rPr>
                <w:rFonts w:eastAsia="Times New Roman" w:cs="Times New Roman" w:ascii="Times New Roman" w:hAnsi="Times New Roman"/>
                <w:sz w:val="24"/>
                <w:szCs w:val="24"/>
              </w:rPr>
              <w:t>- Pravila za akreditaciju ispitivanja vodoopskrbnih i odvodnih sustava</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prema HAA-Pr-2/12</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Izvještaj izradio:</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{creator}</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Pregledao i odobrio:</w:t>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{certifier}</w:t>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482" w:hRule="atLeast"/>
        </w:trPr>
        <w:tc>
          <w:tcPr>
            <w:tcW w:w="2437"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001"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rPr>
      </w:pPr>
      <w:r>
        <w:rPr>
          <w:rFonts w:eastAsia="Times New Roman" w:cs="Times New Roman" w:ascii="Times New Roman" w:hAnsi="Times New Roman"/>
        </w:rPr>
      </w:r>
    </w:p>
    <w:p>
      <w:pPr>
        <w:pStyle w:val="normal1"/>
        <w:tabs>
          <w:tab w:val="clear" w:pos="720"/>
          <w:tab w:val="left" w:pos="2985" w:leader="none"/>
          <w:tab w:val="center" w:pos="4961" w:leader="none"/>
        </w:tabs>
        <w:spacing w:lineRule="auto" w:line="240" w:before="0" w:after="0"/>
        <w:jc w:val="left"/>
        <w:rPr>
          <w:rFonts w:ascii="Times New Roman" w:hAnsi="Times New Roman" w:eastAsia="Times New Roman" w:cs="Times New Roman"/>
        </w:rPr>
      </w:pPr>
      <w:r>
        <w:rPr>
          <w:rFonts w:eastAsia="Times New Roman" w:cs="Times New Roman" w:ascii="Times New Roman" w:hAnsi="Times New Roman"/>
        </w:rPr>
        <w:tab/>
        <w:tab/>
      </w:r>
    </w:p>
    <w:p>
      <w:pPr>
        <w:pStyle w:val="normal1"/>
        <w:spacing w:lineRule="auto" w:line="240" w:before="0" w:after="0"/>
        <w:jc w:val="both"/>
        <w:rPr>
          <w:rFonts w:ascii="Times New Roman" w:hAnsi="Times New Roman" w:eastAsia="Times New Roman" w:cs="Times New Roman"/>
        </w:rPr>
      </w:pPr>
      <w:r>
        <w:rPr>
          <w:rFonts w:eastAsia="Times New Roman" w:cs="Times New Roman" w:ascii="Times New Roman" w:hAnsi="Times New Roman"/>
        </w:rPr>
      </w:r>
      <w:r>
        <w:br w:type="page"/>
      </w:r>
    </w:p>
    <w:p>
      <w:pPr>
        <w:pStyle w:val="Heading2"/>
        <w:numPr>
          <w:ilvl w:val="1"/>
          <w:numId w:val="1"/>
        </w:numPr>
        <w:spacing w:lineRule="auto" w:line="240" w:before="0" w:after="0"/>
        <w:ind w:hanging="0" w:left="0"/>
        <w:jc w:val="left"/>
        <w:rPr>
          <w:sz w:val="24"/>
          <w:szCs w:val="24"/>
        </w:rPr>
      </w:pPr>
      <w:r>
        <w:rPr>
          <w:sz w:val="24"/>
          <w:szCs w:val="24"/>
        </w:rPr>
        <w:t>SADRŽAJ</w:t>
      </w:r>
    </w:p>
    <w:p>
      <w:pPr>
        <w:pStyle w:val="Heading2"/>
        <w:numPr>
          <w:ilvl w:val="1"/>
          <w:numId w:val="1"/>
        </w:numPr>
        <w:spacing w:lineRule="auto" w:line="240" w:before="0" w:after="0"/>
        <w:ind w:hanging="0" w:left="0"/>
        <w:jc w:val="left"/>
        <w:rPr>
          <w:b w:val="false"/>
          <w:bCs w:val="false"/>
          <w:sz w:val="24"/>
          <w:szCs w:val="24"/>
        </w:rPr>
      </w:pPr>
      <w:r>
        <w:rPr>
          <w:b w:val="false"/>
          <w:bCs w:val="false"/>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Heading2"/>
        <w:numPr>
          <w:ilvl w:val="1"/>
          <w:numId w:val="1"/>
        </w:numPr>
        <w:spacing w:lineRule="auto" w:line="240" w:before="0" w:after="0"/>
        <w:ind w:hanging="0" w:left="0"/>
        <w:jc w:val="left"/>
        <w:rPr>
          <w:sz w:val="24"/>
          <w:szCs w:val="24"/>
        </w:rPr>
      </w:pPr>
      <w:r>
        <w:rPr>
          <w:sz w:val="24"/>
          <w:szCs w:val="24"/>
        </w:rPr>
        <w:t>1. OPĆI PODACI</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 REKAPITULACIJA ISPITIVANJA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 OPIS I STANJE UGRAĐENIH ELEMENATA ODVODNJE</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4. METODA I NAČIN ISPITIVANJA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pPr>
      <w:r>
        <w:rPr>
          <w:rFonts w:eastAsia="Times New Roman" w:cs="Times New Roman" w:ascii="Times New Roman" w:hAnsi="Times New Roman"/>
          <w:b/>
          <w:bCs/>
          <w:sz w:val="24"/>
          <w:szCs w:val="24"/>
        </w:rPr>
        <w:t>5. REZULTATI ISPITIVANJA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6. ZAKLJUČAK</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{contentTable}</w:t>
      </w:r>
      <w:r>
        <w:br w:type="page"/>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numPr>
          <w:ilvl w:val="1"/>
          <w:numId w:val="1"/>
        </w:numPr>
        <w:spacing w:lineRule="auto" w:line="240" w:before="0" w:after="0"/>
        <w:ind w:hanging="0" w:left="0"/>
        <w:jc w:val="left"/>
        <w:rPr>
          <w:sz w:val="24"/>
          <w:szCs w:val="24"/>
        </w:rPr>
      </w:pPr>
      <w:r>
        <w:rPr>
          <w:sz w:val="24"/>
          <w:szCs w:val="24"/>
        </w:rPr>
        <w:t>1. OPĆI PODACI</w:t>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2"/>
        <w:tblpPr w:vertAnchor="text" w:horzAnchor="text" w:leftFromText="180" w:rightFromText="180" w:tblpX="0" w:tblpY="165"/>
        <w:tblW w:w="10012" w:type="dxa"/>
        <w:jc w:val="left"/>
        <w:tblInd w:w="108" w:type="dxa"/>
        <w:tblLayout w:type="fixed"/>
        <w:tblCellMar>
          <w:top w:w="0" w:type="dxa"/>
          <w:left w:w="108" w:type="dxa"/>
          <w:bottom w:w="0" w:type="dxa"/>
          <w:right w:w="108" w:type="dxa"/>
        </w:tblCellMar>
        <w:tblLook w:val="0000"/>
      </w:tblPr>
      <w:tblGrid>
        <w:gridCol w:w="3934"/>
        <w:gridCol w:w="285"/>
        <w:gridCol w:w="5793"/>
      </w:tblGrid>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NARUČITELJ:</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{customerName}</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GRAĐEVINA: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{constructionSite}</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LOKACIJA: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{constructionLocations}</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DIO GRAĐEVINE:</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{constructionSitePart}</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DATUM ISPITIVANJA: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{examinationDate}</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TEMPERATURA OKOLIŠA: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sz w:val="24"/>
                <w:szCs w:val="24"/>
              </w:rPr>
              <w:t>{temperature}</w:t>
            </w:r>
          </w:p>
        </w:tc>
      </w:tr>
    </w:tbl>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Ispitivanje vodonepropusnosti sustava odvodnje  prema normi HRN EN 1610:2015 (točka 13.2 i 13.3) i pravilima HAA-Pr-2/12 te temeljem odredbi postojećih zakona i pravilnika:</w:t>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zakon o vodama ( NN 153/09, 63/11, 130/11, 56/13, 14/14, 66/19, 84/21 )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zakona o izmjenama i dopunama zakona o vodama ( NN 150/05 )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pravilnik o zaštitnim mjerama i uvjetima za određivanje zona sanitarne zaštite izvorišta ( NN 22/86, 61/11, 47/13 )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državni plan mjera za slučaj izvanrednih i iznenadnih onečišćenja voda ( NN 5/11 )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odluka o odvodnji otpadnih voda ( sl.gl. 12/02, čl.11 )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5"/>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zakon o prostornom uređenju (NN br. 153/13, 65/17,114/18, 39/19)</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zakon o gradnji (NN br. 153/13, 20/17, 39/19)</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zakona o preuzimanju zakona o standardizaciji, koji se u Republici Hrvatskoj primjenjuje kao zakon ( NN 53/91 ), a u vezi zaštite čovjeka, okoline i  podzemnih voda</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pravilnik o posebnim uvjetima za obavljanje djelatnosti ispitivanja vodonepropusnosti građevina za odvodnju i pročišćavanje otpadnih voda ( NN 1/11 )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pravilnik o tehničkim zahtjevima za građevine odvodnje otpadnih voda, kao i rokovima obavezne kontrole ispravnosti građevina odvodnje i pročišćavanja otpadnih voda ( NN 3/11 )</w:t>
      </w:r>
    </w:p>
    <w:p>
      <w:pPr>
        <w:pStyle w:val="normal1"/>
        <w:spacing w:lineRule="auto" w:line="240" w:before="0" w:after="0"/>
        <w:ind w:hanging="0"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2"/>
          <w:numId w:val="2"/>
        </w:numPr>
        <w:spacing w:lineRule="auto" w:line="240" w:before="0" w:after="0"/>
        <w:ind w:hanging="283"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Pravila HAA Up-1-4 upute za navođenje izjava o sukladnosti sa specifikacijama</w:t>
      </w:r>
    </w:p>
    <w:p>
      <w:pPr>
        <w:pStyle w:val="normal1"/>
        <w:tabs>
          <w:tab w:val="clear" w:pos="720"/>
          <w:tab w:val="left" w:pos="567"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r>
        <w:br w:type="page"/>
      </w:r>
    </w:p>
    <w:p>
      <w:pPr>
        <w:pStyle w:val="normal1"/>
        <w:tabs>
          <w:tab w:val="clear" w:pos="720"/>
          <w:tab w:val="left" w:pos="567"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both"/>
        <w:rPr/>
      </w:pPr>
      <w:r>
        <w:rPr>
          <w:rFonts w:eastAsia="Times New Roman" w:cs="Times New Roman" w:ascii="Times New Roman" w:hAnsi="Times New Roman"/>
          <w:b/>
          <w:bCs/>
          <w:sz w:val="24"/>
          <w:szCs w:val="24"/>
        </w:rPr>
        <w:t>2. REKAPITULACIJA ISPITIVANJA</w:t>
      </w:r>
    </w:p>
    <w:p>
      <w:pPr>
        <w:pStyle w:val="normal1"/>
        <w:tabs>
          <w:tab w:val="clear" w:pos="720"/>
          <w:tab w:val="left" w:pos="2552" w:leader="none"/>
        </w:tabs>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Ukupna količina ispitanih ugrađenih elemenata odvodnje:</w:t>
      </w:r>
    </w:p>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ind w:hanging="0" w:left="269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3"/>
        <w:tblW w:w="8505" w:type="dxa"/>
        <w:jc w:val="center"/>
        <w:tblInd w:w="0" w:type="dxa"/>
        <w:tblLayout w:type="fixed"/>
        <w:tblCellMar>
          <w:top w:w="0" w:type="dxa"/>
          <w:left w:w="108" w:type="dxa"/>
          <w:bottom w:w="0" w:type="dxa"/>
          <w:right w:w="108" w:type="dxa"/>
        </w:tblCellMar>
        <w:tblLook w:val="0000"/>
      </w:tblPr>
      <w:tblGrid>
        <w:gridCol w:w="5103"/>
        <w:gridCol w:w="3401"/>
      </w:tblGrid>
      <w:tr>
        <w:trPr>
          <w:trHeight w:val="397" w:hRule="atLeast"/>
        </w:trPr>
        <w:tc>
          <w:tcPr>
            <w:tcW w:w="5103" w:type="dxa"/>
            <w:tcBorders>
              <w:top w:val="single" w:sz="4" w:space="0" w:color="000000"/>
              <w:left w:val="single" w:sz="4" w:space="0" w:color="000000"/>
              <w:bottom w:val="single" w:sz="4" w:space="0" w:color="000000"/>
              <w:right w:val="single" w:sz="4" w:space="0" w:color="000000"/>
            </w:tcBorders>
            <w:vAlign w:val="center"/>
          </w:tcPr>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3401" w:type="dxa"/>
            <w:tcBorders>
              <w:top w:val="single" w:sz="4" w:space="0" w:color="000000"/>
              <w:left w:val="single" w:sz="4" w:space="0" w:color="000000"/>
              <w:bottom w:val="single" w:sz="4" w:space="0" w:color="000000"/>
              <w:right w:val="single" w:sz="4" w:space="0" w:color="000000"/>
            </w:tcBorders>
            <w:vAlign w:val="center"/>
          </w:tcPr>
          <w:p>
            <w:pPr>
              <w:pStyle w:val="normal1"/>
              <w:tabs>
                <w:tab w:val="clear" w:pos="720"/>
                <w:tab w:val="left" w:pos="2552" w:leader="none"/>
              </w:tabs>
              <w:spacing w:lineRule="auto" w:line="240" w:before="0" w:after="0"/>
              <w:rPr/>
            </w:pPr>
            <w:r>
              <w:rPr>
                <w:rFonts w:eastAsia="Times New Roman" w:cs="Times New Roman" w:ascii="Times New Roman" w:hAnsi="Times New Roman"/>
                <w:b/>
                <w:bCs/>
                <w:sz w:val="24"/>
                <w:szCs w:val="24"/>
              </w:rPr>
              <w:t>UKUPNO:</w:t>
            </w:r>
          </w:p>
        </w:tc>
      </w:tr>
      <w:tr>
        <w:trPr>
          <w:trHeight w:val="397" w:hRule="atLeast"/>
        </w:trPr>
        <w:tc>
          <w:tcPr>
            <w:tcW w:w="5103" w:type="dxa"/>
            <w:tcBorders>
              <w:top w:val="single" w:sz="4" w:space="0" w:color="000000"/>
              <w:left w:val="single" w:sz="4" w:space="0" w:color="000000"/>
              <w:bottom w:val="dotted" w:sz="4" w:space="0" w:color="000000"/>
              <w:right w:val="single" w:sz="4" w:space="0" w:color="000000"/>
            </w:tcBorders>
            <w:vAlign w:val="center"/>
          </w:tcPr>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Revizionih okana</w:t>
            </w:r>
          </w:p>
        </w:tc>
        <w:tc>
          <w:tcPr>
            <w:tcW w:w="3401" w:type="dxa"/>
            <w:tcBorders>
              <w:top w:val="single" w:sz="4" w:space="0" w:color="000000"/>
              <w:left w:val="single" w:sz="4" w:space="0" w:color="000000"/>
              <w:bottom w:val="dotted" w:sz="4" w:space="0" w:color="000000"/>
              <w:right w:val="single" w:sz="4" w:space="0" w:color="000000"/>
            </w:tcBorders>
            <w:vAlign w:val="center"/>
          </w:tcPr>
          <w:p>
            <w:pPr>
              <w:pStyle w:val="normal1"/>
              <w:tabs>
                <w:tab w:val="clear" w:pos="720"/>
                <w:tab w:val="left" w:pos="2552" w:leader="none"/>
              </w:tabs>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{revisionPaneCount}</w:t>
            </w:r>
          </w:p>
        </w:tc>
      </w:tr>
      <w:tr>
        <w:trPr>
          <w:trHeight w:val="630" w:hRule="atLeast"/>
        </w:trPr>
        <w:tc>
          <w:tcPr>
            <w:tcW w:w="5103" w:type="dxa"/>
            <w:tcBorders>
              <w:top w:val="dotted" w:sz="4" w:space="0" w:color="000000"/>
              <w:left w:val="single" w:sz="4" w:space="0" w:color="000000"/>
              <w:bottom w:val="single" w:sz="4" w:space="0" w:color="000000"/>
              <w:right w:val="single" w:sz="4" w:space="0" w:color="000000"/>
            </w:tcBorders>
            <w:vAlign w:val="center"/>
          </w:tcPr>
          <w:p>
            <w:pPr>
              <w:pStyle w:val="normal1"/>
              <w:tabs>
                <w:tab w:val="clear" w:pos="720"/>
                <w:tab w:val="left" w:pos="2552"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Cijevi metara dužnih</w:t>
            </w:r>
          </w:p>
        </w:tc>
        <w:tc>
          <w:tcPr>
            <w:tcW w:w="3401" w:type="dxa"/>
            <w:tcBorders>
              <w:top w:val="dotted" w:sz="4" w:space="0" w:color="000000"/>
              <w:left w:val="single" w:sz="4" w:space="0" w:color="000000"/>
              <w:bottom w:val="single" w:sz="4" w:space="0" w:color="000000"/>
              <w:right w:val="single" w:sz="4" w:space="0" w:color="000000"/>
            </w:tcBorders>
            <w:vAlign w:val="center"/>
          </w:tcPr>
          <w:p>
            <w:pPr>
              <w:pStyle w:val="normal1"/>
              <w:tabs>
                <w:tab w:val="clear" w:pos="720"/>
                <w:tab w:val="left" w:pos="2552" w:leader="none"/>
              </w:tabs>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{tubeLengthSum}</w:t>
            </w:r>
          </w:p>
        </w:tc>
      </w:tr>
    </w:tbl>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rPr>
      </w:pPr>
      <w:r>
        <w:rPr>
          <w:rFonts w:eastAsia="Times New Roman" w:cs="Times New Roman" w:ascii="Times New Roman" w:hAnsi="Times New Roman"/>
          <w:b/>
          <w:bCs/>
        </w:rPr>
      </w:r>
    </w:p>
    <w:p>
      <w:pPr>
        <w:pStyle w:val="normal1"/>
        <w:shd w:val="clear" w:fill="FFFFFF"/>
        <w:tabs>
          <w:tab w:val="clear" w:pos="720"/>
          <w:tab w:val="left" w:pos="567" w:leader="none"/>
        </w:tabs>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rPr>
        <w:t>Tablica 1.</w:t>
      </w:r>
      <w:r>
        <w:rPr>
          <w:rFonts w:eastAsia="Times New Roman" w:cs="Times New Roman" w:ascii="Times New Roman" w:hAnsi="Times New Roman"/>
        </w:rPr>
        <w:t xml:space="preserve"> Rekapitulacija ispitivanja</w:t>
      </w:r>
    </w:p>
    <w:p>
      <w:pPr>
        <w:pStyle w:val="normal1"/>
        <w:tabs>
          <w:tab w:val="clear" w:pos="720"/>
          <w:tab w:val="left" w:pos="567"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3. OPIS I STANJE UGRAĐENIH ELEMENATA ODVODNJE </w:t>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{drainage}</w:t>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{#hasPaneInfo}Reviziona okna odvodnje</w:t>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Reviziona okna odvodnje izrađena su od {paneMaterials} materijala promjera {paneDiameters}.</w:t>
      </w:r>
    </w:p>
    <w:p>
      <w:pPr>
        <w:pStyle w:val="normal1"/>
        <w:shd w:val="clear" w:fill="FFFFFF"/>
        <w:tabs>
          <w:tab w:val="clear" w:pos="720"/>
          <w:tab w:val="left" w:pos="567"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{/hasPaneInfo}{#hasTubeInfo}Cijevi odvodnje</w:t>
      </w:r>
    </w:p>
    <w:p>
      <w:pPr>
        <w:pStyle w:val="normal1"/>
        <w:tabs>
          <w:tab w:val="clear" w:pos="720"/>
          <w:tab w:val="left" w:pos="2552"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b/>
          <w:bCs/>
          <w:color w:val="FF0000"/>
          <w:sz w:val="24"/>
          <w:szCs w:val="24"/>
        </w:rPr>
      </w:pPr>
      <w:r>
        <w:rPr>
          <w:rFonts w:eastAsia="Times New Roman" w:cs="Times New Roman" w:ascii="Times New Roman" w:hAnsi="Times New Roman"/>
          <w:sz w:val="24"/>
          <w:szCs w:val="24"/>
        </w:rPr>
        <w:t>Sustav odvodnje voda izrađen je {tubeMaterials} cijevima, promjera {tubeDiameters}.</w:t>
      </w:r>
      <w:r>
        <w:rPr>
          <w:rFonts w:eastAsia="Times New Roman" w:cs="Times New Roman" w:ascii="Times New Roman" w:hAnsi="Times New Roman"/>
          <w:b/>
          <w:bCs/>
          <w:sz w:val="24"/>
          <w:szCs w:val="24"/>
        </w:rPr>
        <w:t>{/hasTubeInfo}</w:t>
      </w:r>
    </w:p>
    <w:p>
      <w:pPr>
        <w:pStyle w:val="normal1"/>
        <w:tabs>
          <w:tab w:val="clear" w:pos="720"/>
          <w:tab w:val="left" w:pos="2552" w:leader="none"/>
        </w:tabs>
        <w:spacing w:lineRule="auto" w:line="240" w:before="0" w:after="0"/>
        <w:jc w:val="left"/>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hd w:val="clear" w:fill="FFFFFF"/>
        <w:tabs>
          <w:tab w:val="clear" w:pos="720"/>
          <w:tab w:val="left" w:pos="567"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r>
        <w:br w:type="page"/>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4. METODA I NAČIN ISPITIVANJA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pPr>
      <w:r>
        <w:rPr>
          <w:rFonts w:eastAsia="Times New Roman" w:cs="Times New Roman" w:ascii="Times New Roman" w:hAnsi="Times New Roman"/>
          <w:sz w:val="24"/>
          <w:szCs w:val="24"/>
        </w:rPr>
        <w:t>{#hasAirTests}METODA ISPITIVANJA ZRAKOM „L“</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Ispitivanje vodonepropusnosti sustava odvodnje provedeno je prema normi HRN EN 1610:2015, metodom ispitivanja zrakom „L“ - točka norme 13.2. i pravilima HAA-Pr-2/12. Prije samog postupka ispitivanja, sva reviziona okna su vizualno pregledana, zbog eventualnih nečistoća. Nakon toga krajnje točke pojedinih ispitnih dionica (segmenata) začepljene su specijalnim gumenim čepovima, te je provedeno ispitivanje. Trajanje ispitivanja pojedinih dionica je određeno normom HRN EN 1610:2015, točka 13.2., tablica 3. </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Korišteni uređaj za ispitivanje: Ai-37-1 – Elektronski pretvarač tlaka ''Greisinger'' tip: GMH 3161-07,</w:t>
      </w:r>
    </w:p>
    <w:p>
      <w:pPr>
        <w:pStyle w:val="normal1"/>
        <w:spacing w:lineRule="auto" w:line="240" w:before="0" w:after="0"/>
        <w:ind w:firstLine="708" w:left="2124"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Ai-34 Ispitni baloni. </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{airMethodTableName}</w:t>
      </w:r>
      <w:r>
        <w:rPr>
          <w:rFonts w:eastAsia="Times New Roman" w:cs="Times New Roman" w:ascii="Times New Roman" w:hAnsi="Times New Roman"/>
          <w:sz w:val="24"/>
          <w:szCs w:val="24"/>
        </w:rPr>
        <w:t xml:space="preserve"> Prikaz rezultata ispitivanja odvodnje - metoda zrak „L“</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pPr>
      <w:r>
        <w:rPr>
          <w:rFonts w:eastAsia="Times New Roman" w:cs="Times New Roman" w:ascii="Times New Roman" w:hAnsi="Times New Roman"/>
          <w:sz w:val="24"/>
          <w:szCs w:val="24"/>
        </w:rPr>
        <w:t>{/hasAirTests}{#hasWaterTests}METODA ISPITIVANJA VODOM „W“</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Ispitivanje vodonepropusnosti sustava odvodnje provedeno je prema normi HRN EN 1610:2015, metodom ispitivanja vodom „W“ - točka norme 13.3. i pravilima HAA-Pr-2/12. Prije samog postupka ispitivanja, sva reviziona okna su vizualno pregledana, zbog eventualnih nečistoća. Nakon toga krajnje točke pojedinih ispitnih dionica (segmenata) začepljene su specijalnim gumenim čepovima, zatim je vršeno nalijevanje vode te je provedeno ispitivanje. Trajanje ispitivanja pojedine dionice prema normi HRN EN 1610:2015, točka 13.3.4. je 30±1 min.</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Korišteni uređaj za ispitivanje: Ai-67-1</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{waterMethodTableName} </w:t>
      </w:r>
      <w:r>
        <w:rPr>
          <w:rFonts w:eastAsia="Times New Roman" w:cs="Times New Roman" w:ascii="Times New Roman" w:hAnsi="Times New Roman"/>
          <w:sz w:val="24"/>
          <w:szCs w:val="24"/>
        </w:rPr>
        <w:t>Prikaz rezultata ispitivanja odvodnje - metoda voda „W“</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{/hasWaterTests}</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r>
        <w:br w:type="page"/>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Heading2"/>
        <w:numPr>
          <w:ilvl w:val="1"/>
          <w:numId w:val="1"/>
        </w:numPr>
        <w:spacing w:lineRule="auto" w:line="240" w:before="0" w:after="0"/>
        <w:ind w:hanging="0" w:left="0"/>
        <w:jc w:val="left"/>
        <w:rPr>
          <w:b w:val="false"/>
          <w:bCs w:val="false"/>
          <w:sz w:val="24"/>
          <w:szCs w:val="24"/>
        </w:rPr>
      </w:pPr>
      <w:r>
        <w:rPr>
          <w:sz w:val="24"/>
          <w:szCs w:val="24"/>
        </w:rPr>
        <w:t>5. REZULTATI ISPITIVANJA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{#hasAirTests}{airMethodTableName} </w:t>
      </w:r>
      <w:r>
        <w:rPr>
          <w:rFonts w:eastAsia="Times New Roman" w:cs="Times New Roman" w:ascii="Times New Roman" w:hAnsi="Times New Roman"/>
          <w:sz w:val="24"/>
          <w:szCs w:val="24"/>
        </w:rPr>
        <w:t>Prikaz rezultata ispitivanja odvodnje - metoda zrak „L“</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
        <w:tblW w:w="9923" w:type="dxa"/>
        <w:jc w:val="center"/>
        <w:tblInd w:w="0" w:type="dxa"/>
        <w:tblLayout w:type="fixed"/>
        <w:tblCellMar>
          <w:top w:w="0" w:type="dxa"/>
          <w:left w:w="108" w:type="dxa"/>
          <w:bottom w:w="0" w:type="dxa"/>
          <w:right w:w="108" w:type="dxa"/>
        </w:tblCellMar>
        <w:tblLook w:val="0000"/>
      </w:tblPr>
      <w:tblGrid>
        <w:gridCol w:w="711"/>
        <w:gridCol w:w="2827"/>
        <w:gridCol w:w="1132"/>
        <w:gridCol w:w="1697"/>
        <w:gridCol w:w="1131"/>
        <w:gridCol w:w="1134"/>
        <w:gridCol w:w="1290"/>
      </w:tblGrid>
      <w:tr>
        <w:trPr>
          <w:trHeight w:val="1232" w:hRule="atLeast"/>
        </w:trPr>
        <w:tc>
          <w:tcPr>
            <w:tcW w:w="711"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t>R.br.</w:t>
            </w:r>
          </w:p>
        </w:tc>
        <w:tc>
          <w:tcPr>
            <w:tcW w:w="2827"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t>Ispitna dionica</w:t>
            </w:r>
          </w:p>
          <w:p>
            <w:pPr>
              <w:pStyle w:val="normal1"/>
              <w:spacing w:lineRule="auto" w:line="240" w:before="0" w:after="0"/>
              <w:rPr/>
            </w:pPr>
            <w:r>
              <w:rPr>
                <w:rFonts w:eastAsia="Times New Roman" w:cs="Times New Roman" w:ascii="Times New Roman" w:hAnsi="Times New Roman"/>
                <w:b/>
                <w:bCs/>
                <w:color w:val="FFFFFF"/>
                <w:sz w:val="20"/>
                <w:szCs w:val="20"/>
              </w:rPr>
              <w:t>Oznaka okna/oznaka cijevi</w:t>
            </w:r>
          </w:p>
        </w:tc>
        <w:tc>
          <w:tcPr>
            <w:tcW w:w="1132"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Dužina segmenta (m')</w:t>
            </w:r>
          </w:p>
        </w:tc>
        <w:tc>
          <w:tcPr>
            <w:tcW w:w="1697"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Ispitna metoda - ispitni tlak (mbar)</w:t>
            </w:r>
          </w:p>
        </w:tc>
        <w:tc>
          <w:tcPr>
            <w:tcW w:w="1131"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t>Dozvoljeni pad tlaka (mbar)</w:t>
            </w:r>
          </w:p>
        </w:tc>
        <w:tc>
          <w:tcPr>
            <w:tcW w:w="1134" w:type="dxa"/>
            <w:tcBorders>
              <w:top w:val="single" w:sz="8" w:space="0" w:color="FFFFFF"/>
              <w:left w:val="single" w:sz="8" w:space="0" w:color="FFFFFF"/>
              <w:bottom w:val="single" w:sz="24" w:space="0" w:color="FFFFFF"/>
              <w:right w:val="single" w:sz="4" w:space="0" w:color="000000"/>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t>Izmjereni pad tlaka (mbar)</w:t>
            </w:r>
          </w:p>
        </w:tc>
        <w:tc>
          <w:tcPr>
            <w:tcW w:w="1290" w:type="dxa"/>
            <w:tcBorders>
              <w:top w:val="single" w:sz="8" w:space="0" w:color="FFFFFF"/>
              <w:left w:val="single" w:sz="4" w:space="0" w:color="000000"/>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Proširena mjerna nesigurnost (mbar)</w:t>
            </w:r>
          </w:p>
        </w:tc>
      </w:tr>
      <w:tr>
        <w:trPr>
          <w:trHeight w:val="385" w:hRule="atLeast"/>
        </w:trPr>
        <w:tc>
          <w:tcPr>
            <w:tcW w:w="711" w:type="dxa"/>
            <w:tcBorders>
              <w:top w:val="single" w:sz="8" w:space="0" w:color="FFFFFF"/>
              <w:left w:val="single" w:sz="8" w:space="0" w:color="FFFFFF"/>
              <w:bottom w:val="single" w:sz="8" w:space="0" w:color="FFFFFF"/>
              <w:right w:val="single" w:sz="24"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r>
          </w:p>
        </w:tc>
        <w:tc>
          <w:tcPr>
            <w:tcW w:w="2827"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b/>
                <w:bCs/>
                <w:color w:val="000000"/>
                <w:sz w:val="20"/>
                <w:szCs w:val="20"/>
              </w:rPr>
            </w:pPr>
            <w:r>
              <w:rPr>
                <w:rFonts w:eastAsia="Times New Roman" w:cs="Times New Roman" w:ascii="Times New Roman" w:hAnsi="Times New Roman"/>
                <w:b/>
                <w:bCs/>
                <w:color w:val="000000"/>
                <w:sz w:val="20"/>
                <w:szCs w:val="20"/>
              </w:rPr>
            </w:r>
          </w:p>
        </w:tc>
        <w:tc>
          <w:tcPr>
            <w:tcW w:w="1132"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c>
          <w:tcPr>
            <w:tcW w:w="1697"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31"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34" w:type="dxa"/>
            <w:tcBorders>
              <w:top w:val="single" w:sz="8" w:space="0" w:color="FFFFFF"/>
              <w:left w:val="single" w:sz="8" w:space="0" w:color="FFFFFF"/>
              <w:bottom w:val="single" w:sz="8" w:space="0" w:color="FFFFFF"/>
              <w:right w:val="single" w:sz="4" w:space="0" w:color="000000"/>
            </w:tcBorders>
            <w:shd w:fill="A5D5E2" w:val="clear"/>
            <w:vAlign w:val="center"/>
          </w:tcPr>
          <w:p>
            <w:pPr>
              <w:pStyle w:val="normal1"/>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290" w:type="dxa"/>
            <w:tcBorders>
              <w:top w:val="single" w:sz="8" w:space="0" w:color="FFFFFF"/>
              <w:left w:val="single" w:sz="4" w:space="0" w:color="000000"/>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bl>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rPr>
          <w:rFonts w:ascii="Times New Roman" w:hAnsi="Times New Roman" w:eastAsia="Times New Roman" w:cs="Times New Roman"/>
          <w:b/>
          <w:bCs/>
          <w:sz w:val="20"/>
          <w:szCs w:val="20"/>
        </w:rPr>
      </w:pPr>
      <w:r>
        <w:rPr>
          <w:rFonts w:eastAsia="Times New Roman" w:cs="Times New Roman" w:ascii="Times New Roman" w:hAnsi="Times New Roman"/>
          <w:b/>
          <w:bCs/>
          <w:sz w:val="20"/>
          <w:szCs w:val="20"/>
        </w:rPr>
        <w:t>DOZVOLJENI PAD TLAKA - KRITERIJ:   ispitani sustav {airMethodSatisfies} uvjet dozvoljenog pada tlaka.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numPr>
          <w:ilvl w:val="0"/>
          <w:numId w:val="4"/>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Izjava o podudaranju rezultata ispitivanja s propisanim zahtjevima: Ispitivanje vodonepropusnosti kanalizacijskih cjevovoda i kanala provedeno je prema normi HRN EN 1610:2015 (točka 13.2) i pravilima HAA Pr-2/12. Rezultati ispitivanja se podudaraju sa propisanim zahtjevima norme i pravila HAA.</w:t>
      </w:r>
    </w:p>
    <w:p>
      <w:pPr>
        <w:pStyle w:val="normal1"/>
        <w:numPr>
          <w:ilvl w:val="0"/>
          <w:numId w:val="4"/>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Procjena mjerne nesigurnosti: Proširena mjerna nesigurnost dobije se faktorom pokrivanja k=2, koji za normalnu razdiobu odgovara vjerojatnosti pokrivanja od približno 95%.</w:t>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Napomena: {airMethodRemark}</w:t>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Odstupanje od norme: {airNormDeviation}</w:t>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{/hasAirTests}</w:t>
      </w:r>
      <w:r>
        <w:br w:type="page"/>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sz w:val="24"/>
          <w:szCs w:val="24"/>
        </w:rPr>
        <w:t>{#hasWaterTests}</w:t>
      </w:r>
      <w:r>
        <w:rPr>
          <w:rFonts w:eastAsia="Times New Roman" w:cs="Times New Roman" w:ascii="Times New Roman" w:hAnsi="Times New Roman"/>
          <w:b/>
          <w:bCs/>
          <w:sz w:val="24"/>
          <w:szCs w:val="24"/>
        </w:rPr>
        <w:t xml:space="preserve">{waterMethodTableName} </w:t>
      </w:r>
      <w:r>
        <w:rPr>
          <w:rFonts w:eastAsia="Times New Roman" w:cs="Times New Roman" w:ascii="Times New Roman" w:hAnsi="Times New Roman"/>
          <w:sz w:val="24"/>
          <w:szCs w:val="24"/>
        </w:rPr>
        <w:t>Prikaz rezultata ispitivanja odvodnje - metoda voda „W“</w:t>
      </w:r>
      <w:r>
        <w:rPr>
          <w:rFonts w:eastAsia="Times New Roman" w:cs="Times New Roman" w:ascii="Times New Roman" w:hAnsi="Times New Roman"/>
          <w:b/>
          <w:bCs/>
          <w:sz w:val="24"/>
          <w:szCs w:val="24"/>
        </w:rPr>
        <w:t xml:space="preserve"> </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bl>
      <w:tblPr>
        <w:tblStyle w:val="Table5"/>
        <w:tblW w:w="9923" w:type="dxa"/>
        <w:jc w:val="center"/>
        <w:tblInd w:w="0" w:type="dxa"/>
        <w:tblLayout w:type="fixed"/>
        <w:tblCellMar>
          <w:top w:w="0" w:type="dxa"/>
          <w:left w:w="108" w:type="dxa"/>
          <w:bottom w:w="0" w:type="dxa"/>
          <w:right w:w="108" w:type="dxa"/>
        </w:tblCellMar>
        <w:tblLook w:val="0000"/>
      </w:tblPr>
      <w:tblGrid>
        <w:gridCol w:w="711"/>
        <w:gridCol w:w="2973"/>
        <w:gridCol w:w="1842"/>
        <w:gridCol w:w="1979"/>
        <w:gridCol w:w="2418"/>
      </w:tblGrid>
      <w:tr>
        <w:trPr>
          <w:trHeight w:val="1228" w:hRule="atLeast"/>
        </w:trPr>
        <w:tc>
          <w:tcPr>
            <w:tcW w:w="711"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t>R.br.</w:t>
            </w:r>
          </w:p>
        </w:tc>
        <w:tc>
          <w:tcPr>
            <w:tcW w:w="2973"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Ispitna dionica</w:t>
            </w:r>
          </w:p>
          <w:p>
            <w:pPr>
              <w:pStyle w:val="normal1"/>
              <w:spacing w:lineRule="auto" w:line="240" w:before="0" w:after="0"/>
              <w:rPr/>
            </w:pPr>
            <w:r>
              <w:rPr>
                <w:rFonts w:eastAsia="Times New Roman" w:cs="Times New Roman" w:ascii="Times New Roman" w:hAnsi="Times New Roman"/>
                <w:b/>
                <w:bCs/>
                <w:color w:val="FFFFFF"/>
                <w:sz w:val="20"/>
                <w:szCs w:val="20"/>
              </w:rPr>
              <w:t>Oznaka okna/oznaka cijevi</w:t>
            </w:r>
          </w:p>
        </w:tc>
        <w:tc>
          <w:tcPr>
            <w:tcW w:w="1842"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Dozvoljeni gubitak vode (l)</w:t>
            </w:r>
          </w:p>
        </w:tc>
        <w:tc>
          <w:tcPr>
            <w:tcW w:w="1979"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Izračunati gubitak vode  (l)</w:t>
            </w:r>
          </w:p>
        </w:tc>
        <w:tc>
          <w:tcPr>
            <w:tcW w:w="2418" w:type="dxa"/>
            <w:tcBorders>
              <w:top w:val="single" w:sz="8" w:space="0" w:color="FFFFFF"/>
              <w:left w:val="single" w:sz="8" w:space="0" w:color="FFFFFF"/>
              <w:bottom w:val="single" w:sz="24" w:space="0" w:color="FFFFFF"/>
              <w:right w:val="single" w:sz="8" w:space="0" w:color="FFFFFF"/>
            </w:tcBorders>
            <w:shd w:fill="4BACC6" w:val="clear"/>
            <w:vAlign w:val="center"/>
          </w:tcPr>
          <w:p>
            <w:pPr>
              <w:pStyle w:val="normal1"/>
              <w:spacing w:lineRule="auto" w:line="240" w:before="0" w:after="0"/>
              <w:rPr/>
            </w:pPr>
            <w:r>
              <w:rPr>
                <w:rFonts w:eastAsia="Times New Roman" w:cs="Times New Roman" w:ascii="Times New Roman" w:hAnsi="Times New Roman"/>
                <w:b/>
                <w:bCs/>
                <w:color w:val="FFFFFF"/>
                <w:sz w:val="20"/>
                <w:szCs w:val="20"/>
              </w:rPr>
              <w:t>Izmjereni gubitak   ΔV/A   (l/m</w:t>
            </w:r>
            <w:r>
              <w:rPr>
                <w:rFonts w:eastAsia="Times New Roman" w:cs="Times New Roman" w:ascii="Times New Roman" w:hAnsi="Times New Roman"/>
                <w:b/>
                <w:bCs/>
                <w:color w:val="FFFFFF"/>
                <w:sz w:val="20"/>
                <w:szCs w:val="20"/>
                <w:vertAlign w:val="superscript"/>
              </w:rPr>
              <w:t>2</w:t>
            </w:r>
            <w:r>
              <w:rPr>
                <w:rFonts w:eastAsia="Times New Roman" w:cs="Times New Roman" w:ascii="Times New Roman" w:hAnsi="Times New Roman"/>
                <w:b/>
                <w:bCs/>
                <w:color w:val="FFFFFF"/>
                <w:sz w:val="20"/>
                <w:szCs w:val="20"/>
              </w:rPr>
              <w:t>)</w:t>
            </w:r>
          </w:p>
        </w:tc>
      </w:tr>
      <w:tr>
        <w:trPr>
          <w:trHeight w:val="375" w:hRule="atLeast"/>
        </w:trPr>
        <w:tc>
          <w:tcPr>
            <w:tcW w:w="711" w:type="dxa"/>
            <w:tcBorders>
              <w:top w:val="single" w:sz="8" w:space="0" w:color="FFFFFF"/>
              <w:left w:val="single" w:sz="8" w:space="0" w:color="FFFFFF"/>
              <w:bottom w:val="single" w:sz="8" w:space="0" w:color="FFFFFF"/>
              <w:right w:val="single" w:sz="24" w:space="0" w:color="FFFFFF"/>
            </w:tcBorders>
            <w:shd w:fill="4BACC6" w:val="clear"/>
            <w:vAlign w:val="center"/>
          </w:tcPr>
          <w:p>
            <w:pPr>
              <w:pStyle w:val="normal1"/>
              <w:spacing w:lineRule="auto" w:line="240" w:before="0" w:after="0"/>
              <w:rPr>
                <w:rFonts w:ascii="Times New Roman" w:hAnsi="Times New Roman" w:eastAsia="Times New Roman" w:cs="Times New Roman"/>
                <w:b/>
                <w:bCs/>
                <w:color w:val="FFFFFF"/>
                <w:sz w:val="20"/>
                <w:szCs w:val="20"/>
              </w:rPr>
            </w:pPr>
            <w:r>
              <w:rPr>
                <w:rFonts w:eastAsia="Times New Roman" w:cs="Times New Roman" w:ascii="Times New Roman" w:hAnsi="Times New Roman"/>
                <w:b/>
                <w:bCs/>
                <w:color w:val="FFFFFF"/>
                <w:sz w:val="20"/>
                <w:szCs w:val="20"/>
              </w:rPr>
            </w:r>
          </w:p>
        </w:tc>
        <w:tc>
          <w:tcPr>
            <w:tcW w:w="2973"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b/>
                <w:bCs/>
                <w:color w:val="000000"/>
                <w:sz w:val="20"/>
                <w:szCs w:val="20"/>
              </w:rPr>
            </w:pPr>
            <w:r>
              <w:rPr>
                <w:rFonts w:eastAsia="Times New Roman" w:cs="Times New Roman" w:ascii="Times New Roman" w:hAnsi="Times New Roman"/>
                <w:b/>
                <w:bCs/>
                <w:color w:val="000000"/>
                <w:sz w:val="20"/>
                <w:szCs w:val="20"/>
              </w:rPr>
            </w:r>
          </w:p>
        </w:tc>
        <w:tc>
          <w:tcPr>
            <w:tcW w:w="1842"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color w:val="000000"/>
              </w:rPr>
            </w:pPr>
            <w:r>
              <w:rPr>
                <w:rFonts w:eastAsia="Times New Roman" w:cs="Times New Roman" w:ascii="Times New Roman" w:hAnsi="Times New Roman"/>
                <w:color w:val="000000"/>
              </w:rPr>
            </w:r>
          </w:p>
        </w:tc>
        <w:tc>
          <w:tcPr>
            <w:tcW w:w="1979"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color w:val="000000"/>
              </w:rPr>
            </w:pPr>
            <w:r>
              <w:rPr>
                <w:rFonts w:eastAsia="Times New Roman" w:cs="Times New Roman" w:ascii="Times New Roman" w:hAnsi="Times New Roman"/>
                <w:color w:val="000000"/>
              </w:rPr>
            </w:r>
          </w:p>
        </w:tc>
        <w:tc>
          <w:tcPr>
            <w:tcW w:w="2418" w:type="dxa"/>
            <w:tcBorders>
              <w:top w:val="single" w:sz="8" w:space="0" w:color="FFFFFF"/>
              <w:left w:val="single" w:sz="8" w:space="0" w:color="FFFFFF"/>
              <w:bottom w:val="single" w:sz="8" w:space="0" w:color="FFFFFF"/>
              <w:right w:val="single" w:sz="8" w:space="0" w:color="FFFFFF"/>
            </w:tcBorders>
            <w:shd w:fill="A5D5E2" w:val="clear"/>
            <w:vAlign w:val="center"/>
          </w:tcPr>
          <w:p>
            <w:pPr>
              <w:pStyle w:val="normal1"/>
              <w:spacing w:lineRule="auto" w:line="240" w:before="0" w:after="0"/>
              <w:rPr>
                <w:rFonts w:ascii="Times New Roman" w:hAnsi="Times New Roman" w:eastAsia="Times New Roman" w:cs="Times New Roman"/>
                <w:color w:val="000000"/>
              </w:rPr>
            </w:pPr>
            <w:r>
              <w:rPr>
                <w:rFonts w:eastAsia="Times New Roman" w:cs="Times New Roman" w:ascii="Times New Roman" w:hAnsi="Times New Roman"/>
                <w:color w:val="000000"/>
              </w:rPr>
            </w:r>
          </w:p>
        </w:tc>
      </w:tr>
    </w:tbl>
    <w:p>
      <w:pPr>
        <w:pStyle w:val="normal1"/>
        <w:spacing w:lineRule="auto" w:line="240" w:before="0" w:after="0"/>
        <w:rPr>
          <w:rFonts w:ascii="Times New Roman" w:hAnsi="Times New Roman" w:eastAsia="Times New Roman" w:cs="Times New Roman"/>
          <w:b/>
          <w:bCs/>
          <w:sz w:val="20"/>
          <w:szCs w:val="20"/>
        </w:rPr>
      </w:pPr>
      <w:r>
        <w:rPr>
          <w:rFonts w:eastAsia="Times New Roman" w:cs="Times New Roman" w:ascii="Times New Roman" w:hAnsi="Times New Roman"/>
          <w:b/>
          <w:bCs/>
          <w:sz w:val="20"/>
          <w:szCs w:val="20"/>
        </w:rPr>
      </w:r>
    </w:p>
    <w:p>
      <w:pPr>
        <w:pStyle w:val="normal1"/>
        <w:spacing w:lineRule="auto" w:line="240" w:before="0" w:after="0"/>
        <w:rPr>
          <w:rFonts w:ascii="Times New Roman" w:hAnsi="Times New Roman" w:eastAsia="Times New Roman" w:cs="Times New Roman"/>
          <w:b/>
          <w:bCs/>
          <w:sz w:val="20"/>
          <w:szCs w:val="20"/>
        </w:rPr>
      </w:pPr>
      <w:r>
        <w:rPr>
          <w:rFonts w:eastAsia="Times New Roman" w:cs="Times New Roman" w:ascii="Times New Roman" w:hAnsi="Times New Roman"/>
          <w:b/>
          <w:bCs/>
          <w:sz w:val="20"/>
          <w:szCs w:val="20"/>
        </w:rPr>
        <w:t>DOZVOLJENI GUBITAK - KRITERIJ: {waterMethodCriteria}</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numPr>
          <w:ilvl w:val="0"/>
          <w:numId w:val="4"/>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Izjava o podudaranju rezultata ispitivanja s propisanim zahtjevima: Ispitivanje vodonepropusnosti kanalizacijskih cjevovoda i kanala provedeno je prema normi HRN EN 1610:2015 (točka 13.3) i pravilima HAA Pr-2/12. Rezultati ispitivanja se podudaraju sa propisanim zahtjevima norme i pravila HAA.</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
        </w:numPr>
        <w:spacing w:lineRule="auto" w:line="240" w:before="0" w:after="0"/>
        <w:ind w:hanging="284" w:left="284"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Procjena mjerne nesigurnosti: Proširena mjerna nesigurnost dobije se faktorom pokrivanja k=2, koji za normalnu razdiobu odgovara vjerojatnosti pokrivanja od približno 95%.</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Napomena: {waterMethodRemark}</w:t>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Odstupanje od norme: {waterNormDeviation}</w:t>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{/hasWaterTests}</w:t>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r>
        <w:br w:type="page"/>
      </w:r>
    </w:p>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6. ZAKLJUČAK</w:t>
      </w:r>
    </w:p>
    <w:p>
      <w:pPr>
        <w:pStyle w:val="normal1"/>
        <w:tabs>
          <w:tab w:val="clear" w:pos="720"/>
          <w:tab w:val="left" w:pos="2552"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0"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Na temelju provedenih ispitivanja vodonepropusnosti te analizom rezultata, usporedbom dopuštenih gubitaka prema normi i pravilima i izmjerenih gubitaka, utvrđeno je da sustav odvodnje voda u okviru: </w:t>
      </w:r>
    </w:p>
    <w:p>
      <w:pPr>
        <w:pStyle w:val="normal1"/>
        <w:tabs>
          <w:tab w:val="clear" w:pos="720"/>
          <w:tab w:val="left" w:pos="0" w:leader="none"/>
        </w:tabs>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0"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0"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tbl>
      <w:tblPr>
        <w:tblStyle w:val="Table6"/>
        <w:tblpPr w:vertAnchor="text" w:horzAnchor="text" w:leftFromText="180" w:rightFromText="180" w:tblpX="0" w:tblpY="165"/>
        <w:tblW w:w="10012" w:type="dxa"/>
        <w:jc w:val="left"/>
        <w:tblInd w:w="108" w:type="dxa"/>
        <w:tblLayout w:type="fixed"/>
        <w:tblCellMar>
          <w:top w:w="0" w:type="dxa"/>
          <w:left w:w="108" w:type="dxa"/>
          <w:bottom w:w="0" w:type="dxa"/>
          <w:right w:w="108" w:type="dxa"/>
        </w:tblCellMar>
        <w:tblLook w:val="0000"/>
      </w:tblPr>
      <w:tblGrid>
        <w:gridCol w:w="3934"/>
        <w:gridCol w:w="285"/>
        <w:gridCol w:w="5793"/>
      </w:tblGrid>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GRAĐEVINA: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{constructionSite}</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LOKACIJA:</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{constructionLocations}</w:t>
            </w:r>
          </w:p>
        </w:tc>
      </w:tr>
      <w:tr>
        <w:trPr>
          <w:trHeight w:val="482" w:hRule="atLeast"/>
        </w:trPr>
        <w:tc>
          <w:tcPr>
            <w:tcW w:w="3934"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DIO GRAĐEVINE:</w:t>
            </w:r>
          </w:p>
        </w:tc>
        <w:tc>
          <w:tcPr>
            <w:tcW w:w="285"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5793" w:type="dxa"/>
            <w:tcBorders/>
          </w:tcPr>
          <w:p>
            <w:pPr>
              <w:pStyle w:val="normal1"/>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%ConstructionSitePart%</w:t>
            </w:r>
          </w:p>
        </w:tc>
      </w:tr>
    </w:tbl>
    <w:p>
      <w:pPr>
        <w:pStyle w:val="normal1"/>
        <w:tabs>
          <w:tab w:val="clear" w:pos="720"/>
          <w:tab w:val="left" w:pos="0"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tabs>
          <w:tab w:val="clear" w:pos="720"/>
          <w:tab w:val="left" w:pos="2552" w:leader="none"/>
        </w:tabs>
        <w:spacing w:lineRule="auto" w:line="240" w:before="0" w:after="0"/>
        <w:jc w:val="left"/>
        <w:rPr>
          <w:rFonts w:ascii="Times New Roman" w:hAnsi="Times New Roman" w:eastAsia="Times New Roman" w:cs="Times New Roman"/>
          <w:b/>
          <w:bCs/>
          <w:sz w:val="24"/>
          <w:szCs w:val="24"/>
          <w:u w:val="single"/>
        </w:rPr>
      </w:pPr>
      <w:r>
        <w:rPr>
          <w:rFonts w:eastAsia="Times New Roman" w:cs="Times New Roman" w:ascii="Times New Roman" w:hAnsi="Times New Roman"/>
          <w:b/>
          <w:bCs/>
          <w:sz w:val="24"/>
          <w:szCs w:val="24"/>
          <w:u w:val="single"/>
        </w:rPr>
        <w:t>{satisfies} UVJETE VODONEPROPUSNOSTI.</w:t>
      </w:r>
    </w:p>
    <w:p>
      <w:pPr>
        <w:pStyle w:val="normal1"/>
        <w:tabs>
          <w:tab w:val="clear" w:pos="720"/>
          <w:tab w:val="left" w:pos="2552" w:leader="none"/>
        </w:tabs>
        <w:spacing w:lineRule="auto" w:line="240" w:before="0" w:after="0"/>
        <w:jc w:val="left"/>
        <w:rPr>
          <w:rFonts w:ascii="Times New Roman" w:hAnsi="Times New Roman" w:eastAsia="Times New Roman" w:cs="Times New Roman"/>
          <w:b/>
          <w:bCs/>
          <w:sz w:val="24"/>
          <w:szCs w:val="24"/>
          <w:u w:val="single"/>
        </w:rPr>
      </w:pPr>
      <w:r>
        <w:rPr>
          <w:rFonts w:eastAsia="Times New Roman" w:cs="Times New Roman" w:ascii="Times New Roman" w:hAnsi="Times New Roman"/>
          <w:b/>
          <w:bCs/>
          <w:sz w:val="24"/>
          <w:szCs w:val="24"/>
          <w:u w:val="single"/>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{unsatisfiedStocks}</w:t>
      </w:r>
    </w:p>
    <w:p>
      <w:pPr>
        <w:pStyle w:val="normal1"/>
        <w:spacing w:lineRule="auto" w:line="240" w:before="0" w:after="0"/>
        <w:jc w:val="both"/>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 skladu sa zahtjevima naručitelja, po završetku ispitivanja, za analizu i ocjenu rezultata ispitivanja primjenjuje se binarno pravilo ocjenjivanja. Ocjena rezultata se vrši u skladu sa propisanim zahtjevima norme HRN EN 1610:2015 i pravilima HAA Pr-2/12. Proširena mjerna nesigurnost dobije se faktorom pokrivanja k=2, koji za normalnu razdiobu odgovara vjerojatnosti pokrivanja od približno 95%.</w:t>
      </w:r>
    </w:p>
    <w:p>
      <w:pPr>
        <w:pStyle w:val="normal1"/>
        <w:tabs>
          <w:tab w:val="clear" w:pos="720"/>
          <w:tab w:val="left" w:pos="0"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0"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tabs>
          <w:tab w:val="clear" w:pos="720"/>
          <w:tab w:val="left" w:pos="0" w:leader="none"/>
        </w:tabs>
        <w:spacing w:lineRule="auto" w:line="240" w:before="0" w:after="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IZJAVA:  </w:t>
      </w:r>
      <w:r>
        <w:rPr>
          <w:rFonts w:eastAsia="Times New Roman" w:cs="Times New Roman" w:ascii="Times New Roman" w:hAnsi="Times New Roman"/>
          <w:b/>
          <w:bCs/>
          <w:sz w:val="24"/>
          <w:szCs w:val="24"/>
        </w:rPr>
        <w:t>Rezultati ispitivanja odnose se samo na ispitane elemente odvodnje.</w:t>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Izvještaj izradio:</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both"/>
        <w:rPr>
          <w:rFonts w:ascii="Times New Roman" w:hAnsi="Times New Roman" w:eastAsia="Times New Roman" w:cs="Times New Roman"/>
          <w:b/>
          <w:bCs/>
          <w:sz w:val="24"/>
          <w:szCs w:val="24"/>
        </w:rPr>
      </w:pPr>
      <w:r>
        <w:rPr>
          <w:rFonts w:eastAsia="Times New Roman" w:cs="Times New Roman" w:ascii="Times New Roman" w:hAnsi="Times New Roman"/>
          <w:sz w:val="24"/>
          <w:szCs w:val="24"/>
        </w:rPr>
        <w:tab/>
        <w:t>{creator}</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ab/>
        <w:tab/>
        <w:tab/>
        <w:tab/>
        <w:t>Pregledao i odobrio:</w:t>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ab/>
        <w:tab/>
        <w:tab/>
        <w:tab/>
        <w:t>{certifier}</w:t>
      </w:r>
    </w:p>
    <w:p>
      <w:pPr>
        <w:pStyle w:val="normal1"/>
        <w:spacing w:lineRule="auto" w:line="240" w:before="0" w:after="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%Attachments%</w:t>
      </w:r>
    </w:p>
    <w:p>
      <w:pPr>
        <w:pStyle w:val="normal1"/>
        <w:spacing w:lineRule="auto" w:line="240" w:before="0" w:after="0"/>
        <w:rPr/>
      </w:pPr>
      <w:r>
        <w:rPr>
          <w:rFonts w:eastAsia="Times New Roman" w:cs="Times New Roman" w:ascii="Times New Roman" w:hAnsi="Times New Roman"/>
          <w:sz w:val="24"/>
          <w:szCs w:val="24"/>
        </w:rPr>
        <w:t>- KRAJ IZVJEŠTAJA -</w:t>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134" w:right="849" w:gutter="0" w:header="283" w:top="1319" w:footer="283" w:bottom="993"/>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libri">
    <w:charset w:val="01"/>
    <w:family w:val="swiss"/>
    <w:pitch w:val="variable"/>
    <w:embedRegular r:id="rId22" w:fontKey="{16014A78-CABC-4EF0-12AC-5CD89AEFDE16}"/>
    <w:embedBold r:id="rId23" w:fontKey="{17014A78-CABC-4EF0-12AC-5CD89AEFDE17}"/>
    <w:embedItalic r:id="rId24" w:fontKey="{18014A78-CABC-4EF0-12AC-5CD89AEFDE18}"/>
    <w:embedBoldItalic r:id="rId25" w:fontKey="{19014A78-CABC-4EF0-12AC-5CD89AEFDE19}"/>
  </w:font>
  <w:font w:name="Courier New">
    <w:charset w:val="01"/>
    <w:family w:val="modern"/>
    <w:pitch w:val="fixed"/>
    <w:embedRegular r:id="rId26" w:fontKey="{1A014A78-CABC-4EF0-12AC-5CD89AEFDE1A}"/>
    <w:embedBold r:id="rId27" w:fontKey="{1B014A78-CABC-4EF0-12AC-5CD89AEFDE1B}"/>
    <w:embedItalic r:id="rId28" w:fontKey="{1C014A78-CABC-4EF0-12AC-5CD89AEFDE1C}"/>
    <w:embedBoldItalic r:id="rId29" w:fontKey="{1D014A78-CABC-4EF0-12AC-5CD89AEFDE1D}"/>
  </w:font>
  <w:font w:name="Noto Sans Symbols">
    <w:charset w:val="01"/>
    <w:family w:val="swiss"/>
    <w:pitch w:val="variable"/>
    <w:embedRegular r:id="rId30" w:fontKey="{1E014A78-CABC-4EF0-12AC-5CD89AEFDE1E}"/>
    <w:embedBold r:id="rId31" w:fontKey="{1F014A78-CABC-4EF0-12AC-5CD89AEFDE1F}"/>
  </w:font>
  <w:font w:name="Arial Narrow">
    <w:charset w:val="01"/>
    <w:family w:val="swiss"/>
    <w:pitch w:val="default"/>
  </w:font>
  <w:font w:name="OpenSymbol">
    <w:altName w:val="Arial Unicode MS"/>
    <w:charset w:val="01"/>
    <w:family w:val="auto"/>
    <w:pitch w:val="variable"/>
    <w:embedRegular r:id="rId32" w:fontKey="{20014A78-CABC-4EF0-12AC-5CD89AEFDE20}"/>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4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shd w:val="clear" w:fill="auto"/>
      <w:spacing w:lineRule="auto" w:line="276" w:before="0" w:after="0"/>
      <w:ind w:hanging="0" w:left="0" w:right="0"/>
      <w:jc w:val="lef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9"/>
      <w:tblW w:w="9923" w:type="dxa"/>
      <w:jc w:val="left"/>
      <w:tblInd w:w="0" w:type="dxa"/>
      <w:tblLayout w:type="fixed"/>
      <w:tblCellMar>
        <w:top w:w="0" w:type="dxa"/>
        <w:left w:w="108" w:type="dxa"/>
        <w:bottom w:w="0" w:type="dxa"/>
        <w:right w:w="108" w:type="dxa"/>
      </w:tblCellMar>
      <w:tblLook w:val="0000"/>
    </w:tblPr>
    <w:tblGrid>
      <w:gridCol w:w="4836"/>
      <w:gridCol w:w="5086"/>
    </w:tblGrid>
    <w:tr>
      <w:trPr>
        <w:trHeight w:val="227" w:hRule="atLeast"/>
      </w:trPr>
      <w:tc>
        <w:tcPr>
          <w:tcW w:w="4836" w:type="dxa"/>
          <w:tcBorders>
            <w:top w:val="single" w:sz="4" w:space="0" w:color="000000"/>
          </w:tcBorders>
          <w:vAlign w:val="center"/>
        </w:tcPr>
        <w:p>
          <w:pPr>
            <w:pStyle w:val="normal1"/>
            <w:keepNext w:val="false"/>
            <w:keepLines w:val="false"/>
            <w:widowControl/>
            <w:shd w:val="clear" w:fill="auto"/>
            <w:tabs>
              <w:tab w:val="clear" w:pos="720"/>
              <w:tab w:val="left" w:pos="1260" w:leader="none"/>
              <w:tab w:val="right" w:pos="9000" w:leader="none"/>
            </w:tabs>
            <w:spacing w:lineRule="auto" w:line="240" w:before="40" w:after="60"/>
            <w:ind w:hanging="0" w:left="0" w:right="-6"/>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4"/>
              <w:sz w:val="14"/>
              <w:szCs w:val="14"/>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4"/>
              <w:sz w:val="14"/>
              <w:szCs w:val="14"/>
              <w:u w:val="none"/>
              <w:shd w:fill="auto" w:val="clear"/>
              <w:vertAlign w:val="baseline"/>
            </w:rPr>
            <w:t xml:space="preserve">Broj izvještaja: </w:t>
          </w:r>
          <w:r>
            <w:rPr>
              <w:rFonts w:eastAsia="Times New Roman" w:cs="Times New Roman" w:ascii="Times New Roman" w:hAnsi="Times New Roman"/>
              <w:b/>
              <w:bCs/>
              <w:sz w:val="16"/>
              <w:szCs w:val="16"/>
            </w:rPr>
            <w:t>{workOrder}</w:t>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-301-</w:t>
          </w:r>
          <w:r>
            <w:rPr>
              <w:rFonts w:eastAsia="Times New Roman" w:cs="Times New Roman" w:ascii="Times New Roman" w:hAnsi="Times New Roman"/>
              <w:b/>
              <w:bCs/>
              <w:sz w:val="16"/>
              <w:szCs w:val="16"/>
            </w:rPr>
            <w:t>{currentDate}</w:t>
          </w:r>
        </w:p>
      </w:tc>
      <w:tc>
        <w:tcPr>
          <w:tcW w:w="5086" w:type="dxa"/>
          <w:tcBorders>
            <w:top w:val="single" w:sz="4" w:space="0" w:color="000000"/>
          </w:tcBorders>
          <w:vAlign w:val="center"/>
        </w:tcPr>
        <w:p>
          <w:pPr>
            <w:pStyle w:val="normal1"/>
            <w:keepNext w:val="false"/>
            <w:keepLines w:val="false"/>
            <w:widowControl/>
            <w:shd w:val="clear" w:fill="auto"/>
            <w:tabs>
              <w:tab w:val="clear" w:pos="720"/>
              <w:tab w:val="left" w:pos="1260" w:leader="none"/>
              <w:tab w:val="right" w:pos="9000" w:leader="none"/>
            </w:tabs>
            <w:spacing w:lineRule="auto" w:line="240" w:before="40" w:after="60"/>
            <w:ind w:hanging="0" w:left="0" w:right="-6"/>
            <w:jc w:val="righ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4"/>
              <w:sz w:val="14"/>
              <w:szCs w:val="14"/>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t>Stranica</w:t>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 </w:t>
          </w:r>
          <w:r>
            <w:rPr/>
            <w:fldChar w:fldCharType="begin"/>
          </w:r>
          <w:r>
            <w:rPr/>
            <w:instrText xml:space="preserve"> PAGE </w:instrText>
          </w:r>
          <w:r>
            <w:rPr/>
            <w:fldChar w:fldCharType="separate"/>
          </w:r>
          <w:r>
            <w:rPr/>
            <w:t>8</w:t>
          </w:r>
          <w:r>
            <w:rPr/>
            <w:fldChar w:fldCharType="end"/>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 / </w:t>
          </w:r>
          <w:r>
            <w:rPr/>
            <w:fldChar w:fldCharType="begin"/>
          </w:r>
          <w:r>
            <w:rPr/>
            <w:instrText xml:space="preserve"> NUMPAGES </w:instrText>
          </w:r>
          <w:r>
            <w:rPr/>
            <w:fldChar w:fldCharType="separate"/>
          </w:r>
          <w:r>
            <w:rPr/>
            <w:t>8</w:t>
          </w:r>
          <w:r>
            <w:rPr/>
            <w:fldChar w:fldCharType="end"/>
          </w:r>
        </w:p>
      </w:tc>
    </w:tr>
    <w:tr>
      <w:trPr>
        <w:trHeight w:val="227" w:hRule="atLeast"/>
      </w:trPr>
      <w:tc>
        <w:tcPr>
          <w:tcW w:w="9922" w:type="dxa"/>
          <w:gridSpan w:val="2"/>
          <w:tcBorders>
            <w:bottom w:val="single" w:sz="4" w:space="0" w:color="000000"/>
          </w:tcBorders>
          <w:vAlign w:val="center"/>
        </w:tcPr>
        <w:p>
          <w:pPr>
            <w:pStyle w:val="normal1"/>
            <w:keepNext w:val="false"/>
            <w:keepLines w:val="false"/>
            <w:widowControl/>
            <w:shd w:val="clear" w:fill="auto"/>
            <w:tabs>
              <w:tab w:val="clear" w:pos="720"/>
              <w:tab w:val="left" w:pos="1260" w:leader="none"/>
              <w:tab w:val="right" w:pos="9000" w:leader="none"/>
            </w:tabs>
            <w:spacing w:lineRule="auto" w:line="240" w:before="40" w:after="60"/>
            <w:ind w:hanging="0" w:left="0" w:right="-6"/>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4"/>
              <w:sz w:val="14"/>
              <w:szCs w:val="14"/>
              <w:u w:val="none"/>
              <w:shd w:fill="auto" w:val="clear"/>
              <w:vertAlign w:val="baseline"/>
            </w:rPr>
            <w:t>Umnožavanje ovog izvještaja, njegovih dijelova ili davanje trećim osobama dopušteno je jedino uz pismeno odobrenje odgovorne osobe tvrtke</w:t>
          </w:r>
        </w:p>
        <w:p>
          <w:pPr>
            <w:pStyle w:val="normal1"/>
            <w:keepNext w:val="false"/>
            <w:keepLines w:val="false"/>
            <w:widowControl/>
            <w:shd w:val="clear" w:fill="auto"/>
            <w:tabs>
              <w:tab w:val="clear" w:pos="720"/>
              <w:tab w:val="left" w:pos="1260" w:leader="none"/>
              <w:tab w:val="right" w:pos="9000" w:leader="none"/>
            </w:tabs>
            <w:spacing w:lineRule="auto" w:line="240" w:before="40" w:after="60"/>
            <w:ind w:hanging="0" w:left="0" w:right="-6"/>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4"/>
              <w:sz w:val="14"/>
              <w:szCs w:val="14"/>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4"/>
              <w:sz w:val="14"/>
              <w:szCs w:val="14"/>
              <w:u w:val="none"/>
              <w:shd w:fill="auto" w:val="clear"/>
              <w:vertAlign w:val="baseline"/>
            </w:rPr>
            <w:t>ANTE-INŽENJERSTVO d.o.o.</w:t>
          </w:r>
        </w:p>
      </w:tc>
    </w:tr>
  </w:tbl>
  <w:p>
    <w:pPr>
      <w:pStyle w:val="normal1"/>
      <w:keepNext w:val="false"/>
      <w:keepLines w:val="false"/>
      <w:pageBreakBefore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0"/>
        <w:sz w:val="10"/>
        <w:szCs w:val="10"/>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0"/>
        <w:sz w:val="10"/>
        <w:szCs w:val="10"/>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shd w:val="clear" w:fill="auto"/>
      <w:spacing w:lineRule="auto" w:line="276" w:before="0" w:after="0"/>
      <w:ind w:hanging="0" w:left="0" w:right="0"/>
      <w:jc w:val="lef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0"/>
        <w:sz w:val="10"/>
        <w:szCs w:val="10"/>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0"/>
        <w:sz w:val="10"/>
        <w:szCs w:val="10"/>
        <w:u w:val="none"/>
        <w:shd w:fill="auto" w:val="clear"/>
        <w:vertAlign w:val="baseline"/>
      </w:rPr>
    </w:r>
  </w:p>
  <w:tbl>
    <w:tblPr>
      <w:tblStyle w:val="Table10"/>
      <w:tblW w:w="9923" w:type="dxa"/>
      <w:jc w:val="left"/>
      <w:tblInd w:w="0" w:type="dxa"/>
      <w:tblLayout w:type="fixed"/>
      <w:tblCellMar>
        <w:top w:w="0" w:type="dxa"/>
        <w:left w:w="108" w:type="dxa"/>
        <w:bottom w:w="0" w:type="dxa"/>
        <w:right w:w="108" w:type="dxa"/>
      </w:tblCellMar>
      <w:tblLook w:val="0000"/>
    </w:tblPr>
    <w:tblGrid>
      <w:gridCol w:w="4393"/>
      <w:gridCol w:w="994"/>
      <w:gridCol w:w="4536"/>
    </w:tblGrid>
    <w:tr>
      <w:trPr>
        <w:trHeight w:val="340" w:hRule="atLeast"/>
      </w:trPr>
      <w:tc>
        <w:tcPr>
          <w:tcW w:w="4393" w:type="dxa"/>
          <w:tcBorders>
            <w:bottom w:val="single" w:sz="4" w:space="0" w:color="000000"/>
          </w:tcBorders>
          <w:vAlign w:val="bottom"/>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Broj izvještaja: </w:t>
          </w:r>
          <w:r>
            <w:rPr>
              <w:rFonts w:eastAsia="Times New Roman" w:cs="Times New Roman" w:ascii="Times New Roman" w:hAnsi="Times New Roman"/>
              <w:b/>
              <w:bCs/>
              <w:sz w:val="16"/>
              <w:szCs w:val="16"/>
            </w:rPr>
            <w:t>{workOrder}</w:t>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-301-</w:t>
          </w:r>
          <w:r>
            <w:rPr>
              <w:rFonts w:eastAsia="Times New Roman" w:cs="Times New Roman" w:ascii="Times New Roman" w:hAnsi="Times New Roman"/>
              <w:b/>
              <w:bCs/>
              <w:sz w:val="16"/>
              <w:szCs w:val="16"/>
            </w:rPr>
            <w:t>{currentDate}</w:t>
          </w:r>
        </w:p>
      </w:tc>
      <w:tc>
        <w:tcPr>
          <w:tcW w:w="994" w:type="dxa"/>
          <w:vMerge w:val="restart"/>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drawing>
              <wp:inline distT="0" distB="0" distL="0" distR="0">
                <wp:extent cx="391160" cy="35941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
                        <a:srcRect l="-97" t="-106" r="-97" b="-106"/>
                        <a:stretch>
                          <a:fillRect/>
                        </a:stretch>
                      </pic:blipFill>
                      <pic:spPr bwMode="auto">
                        <a:xfrm>
                          <a:off x="0" y="0"/>
                          <a:ext cx="391160" cy="359410"/>
                        </a:xfrm>
                        <a:prstGeom prst="rect">
                          <a:avLst/>
                        </a:prstGeom>
                        <a:noFill/>
                      </pic:spPr>
                    </pic:pic>
                  </a:graphicData>
                </a:graphic>
              </wp:inline>
            </w:drawing>
          </w:r>
        </w:p>
      </w:tc>
      <w:tc>
        <w:tcPr>
          <w:tcW w:w="4536" w:type="dxa"/>
          <w:tcBorders>
            <w:bottom w:val="single" w:sz="4" w:space="0" w:color="000000"/>
          </w:tcBorders>
          <w:vAlign w:val="bottom"/>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FF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U Zmijavcima, </w:t>
          </w:r>
          <w:r>
            <w:rPr>
              <w:rFonts w:eastAsia="Times New Roman" w:cs="Times New Roman" w:ascii="Times New Roman" w:hAnsi="Times New Roman"/>
              <w:b/>
              <w:bCs/>
              <w:sz w:val="16"/>
              <w:szCs w:val="16"/>
            </w:rPr>
            <w:t>{currentDate}</w:t>
          </w:r>
        </w:p>
      </w:tc>
    </w:tr>
    <w:tr>
      <w:trPr>
        <w:trHeight w:val="340" w:hRule="atLeast"/>
      </w:trPr>
      <w:tc>
        <w:tcPr>
          <w:tcW w:w="4393" w:type="dxa"/>
          <w:tcBorders>
            <w:top w:val="single" w:sz="4" w:space="0" w:color="000000"/>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FF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FF0000"/>
              <w:position w:val="0"/>
              <w:sz w:val="16"/>
              <w:sz w:val="16"/>
              <w:szCs w:val="16"/>
              <w:u w:val="none"/>
              <w:shd w:fill="auto" w:val="clear"/>
              <w:vertAlign w:val="baseline"/>
            </w:rPr>
          </w:r>
        </w:p>
      </w:tc>
      <w:tc>
        <w:tcPr>
          <w:tcW w:w="99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FF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FF0000"/>
              <w:position w:val="0"/>
              <w:sz w:val="16"/>
              <w:sz w:val="16"/>
              <w:szCs w:val="16"/>
              <w:u w:val="none"/>
              <w:shd w:fill="auto" w:val="clear"/>
              <w:vertAlign w:val="baseline"/>
            </w:rPr>
          </w:r>
        </w:p>
      </w:tc>
      <w:tc>
        <w:tcPr>
          <w:tcW w:w="4536" w:type="dxa"/>
          <w:tcBorders>
            <w:top w:val="single" w:sz="4" w:space="0" w:color="000000"/>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righ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t>Stranica</w:t>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 </w:t>
          </w:r>
          <w:r>
            <w:rPr/>
            <w:fldChar w:fldCharType="begin"/>
          </w:r>
          <w:r>
            <w:rPr/>
            <w:instrText xml:space="preserve"> PAGE </w:instrText>
          </w:r>
          <w:r>
            <w:rPr/>
            <w:fldChar w:fldCharType="separate"/>
          </w:r>
          <w:r>
            <w:rPr/>
            <w:t>1</w:t>
          </w:r>
          <w:r>
            <w:rPr/>
            <w:fldChar w:fldCharType="end"/>
          </w: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 xml:space="preserve"> / </w:t>
          </w:r>
          <w:r>
            <w:rPr/>
            <w:fldChar w:fldCharType="begin"/>
          </w:r>
          <w:r>
            <w:rPr/>
            <w:instrText xml:space="preserve"> NUMPAGES </w:instrText>
          </w:r>
          <w:r>
            <w:rPr/>
            <w:fldChar w:fldCharType="separate"/>
          </w:r>
          <w:r>
            <w:rPr/>
            <w:t>8</w:t>
          </w:r>
          <w:r>
            <w:rPr/>
            <w:fldChar w:fldCharType="end"/>
          </w:r>
        </w:p>
      </w:tc>
    </w:tr>
  </w:tbl>
  <w:p>
    <w:pPr>
      <w:pStyle w:val="normal1"/>
      <w:keepNext w:val="false"/>
      <w:keepLines w:val="false"/>
      <w:pageBreakBefore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0"/>
        <w:sz w:val="10"/>
        <w:szCs w:val="10"/>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0"/>
        <w:sz w:val="10"/>
        <w:szCs w:val="10"/>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4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shd w:val="clear" w:fill="auto"/>
      <w:spacing w:lineRule="auto" w:line="276"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7"/>
      <w:tblW w:w="9921" w:type="dxa"/>
      <w:jc w:val="left"/>
      <w:tblInd w:w="0" w:type="dxa"/>
      <w:tblLayout w:type="fixed"/>
      <w:tblCellMar>
        <w:top w:w="0" w:type="dxa"/>
        <w:left w:w="108" w:type="dxa"/>
        <w:bottom w:w="0" w:type="dxa"/>
        <w:right w:w="108" w:type="dxa"/>
      </w:tblCellMar>
      <w:tblLook w:val="0000"/>
    </w:tblPr>
    <w:tblGrid>
      <w:gridCol w:w="1274"/>
      <w:gridCol w:w="7373"/>
      <w:gridCol w:w="1274"/>
    </w:tblGrid>
    <w:tr>
      <w:trPr>
        <w:trHeight w:val="397" w:hRule="atLeast"/>
      </w:trPr>
      <w:tc>
        <w:tcPr>
          <w:tcW w:w="1274" w:type="dxa"/>
          <w:vMerge w:val="restart"/>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drawing>
              <wp:inline distT="0" distB="0" distL="0" distR="0">
                <wp:extent cx="671195" cy="604520"/>
                <wp:effectExtent l="0" t="0" r="0" b="0"/>
                <wp:docPr id="1"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descr=""/>
                        <pic:cNvPicPr>
                          <a:picLocks noChangeAspect="1" noChangeArrowheads="1"/>
                        </pic:cNvPicPr>
                      </pic:nvPicPr>
                      <pic:blipFill>
                        <a:blip r:embed="rId1"/>
                        <a:srcRect l="-97" t="-106" r="-97" b="-106"/>
                        <a:stretch>
                          <a:fillRect/>
                        </a:stretch>
                      </pic:blipFill>
                      <pic:spPr bwMode="auto">
                        <a:xfrm>
                          <a:off x="0" y="0"/>
                          <a:ext cx="671195" cy="604520"/>
                        </a:xfrm>
                        <a:prstGeom prst="rect">
                          <a:avLst/>
                        </a:prstGeom>
                        <a:noFill/>
                      </pic:spPr>
                    </pic:pic>
                  </a:graphicData>
                </a:graphic>
              </wp:inline>
            </w:drawing>
          </w:r>
        </w:p>
      </w:tc>
      <w:tc>
        <w:tcPr>
          <w:tcW w:w="7373" w:type="dxa"/>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1274" w:type="dxa"/>
          <w:vMerge w:val="restart"/>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drawing>
              <wp:inline distT="0" distB="0" distL="0" distR="0">
                <wp:extent cx="528320" cy="60325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2"/>
                        <a:srcRect l="-73" t="-64" r="-73" b="-64"/>
                        <a:stretch>
                          <a:fillRect/>
                        </a:stretch>
                      </pic:blipFill>
                      <pic:spPr bwMode="auto">
                        <a:xfrm>
                          <a:off x="0" y="0"/>
                          <a:ext cx="528320" cy="603250"/>
                        </a:xfrm>
                        <a:prstGeom prst="rect">
                          <a:avLst/>
                        </a:prstGeom>
                        <a:noFill/>
                      </pic:spPr>
                    </pic:pic>
                  </a:graphicData>
                </a:graphic>
              </wp:inline>
            </w:drawing>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7373" w:type="dxa"/>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7373" w:type="dxa"/>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7373" w:type="dxa"/>
          <w:tcBorders>
            <w:bottom w:val="single" w:sz="4" w:space="0" w:color="000000"/>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IZVJEŠTAJ O ISPITIVANJU VODONEPROPUSNOSTI GRAVITACIJSKIH SUSTAVA ODVODNJE</w:t>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r>
  </w:tbl>
  <w:p>
    <w:pPr>
      <w:pStyle w:val="normal1"/>
      <w:keepNext w:val="false"/>
      <w:keepLines w:val="false"/>
      <w:pageBreakBefore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shd w:val="clear" w:fill="auto"/>
      <w:spacing w:lineRule="auto" w:line="276" w:before="0" w:after="0"/>
      <w:ind w:hanging="0" w:left="0" w:right="0"/>
      <w:jc w:val="lef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r>
  </w:p>
  <w:tbl>
    <w:tblPr>
      <w:tblStyle w:val="Table8"/>
      <w:tblW w:w="9921" w:type="dxa"/>
      <w:jc w:val="left"/>
      <w:tblInd w:w="0" w:type="dxa"/>
      <w:tblLayout w:type="fixed"/>
      <w:tblCellMar>
        <w:top w:w="0" w:type="dxa"/>
        <w:left w:w="108" w:type="dxa"/>
        <w:bottom w:w="0" w:type="dxa"/>
        <w:right w:w="108" w:type="dxa"/>
      </w:tblCellMar>
      <w:tblLook w:val="0000"/>
    </w:tblPr>
    <w:tblGrid>
      <w:gridCol w:w="1274"/>
      <w:gridCol w:w="7373"/>
      <w:gridCol w:w="1274"/>
    </w:tblGrid>
    <w:tr>
      <w:trPr>
        <w:trHeight w:val="397" w:hRule="atLeast"/>
      </w:trPr>
      <w:tc>
        <w:tcPr>
          <w:tcW w:w="1274" w:type="dxa"/>
          <w:vMerge w:val="restart"/>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drawing>
              <wp:inline distT="0" distB="0" distL="0" distR="0">
                <wp:extent cx="671195" cy="60452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1"/>
                        <a:srcRect l="-97" t="-106" r="-97" b="-106"/>
                        <a:stretch>
                          <a:fillRect/>
                        </a:stretch>
                      </pic:blipFill>
                      <pic:spPr bwMode="auto">
                        <a:xfrm>
                          <a:off x="0" y="0"/>
                          <a:ext cx="671195" cy="604520"/>
                        </a:xfrm>
                        <a:prstGeom prst="rect">
                          <a:avLst/>
                        </a:prstGeom>
                        <a:noFill/>
                      </pic:spPr>
                    </pic:pic>
                  </a:graphicData>
                </a:graphic>
              </wp:inline>
            </w:drawing>
          </w:r>
        </w:p>
      </w:tc>
      <w:tc>
        <w:tcPr>
          <w:tcW w:w="7373" w:type="dxa"/>
          <w:tcBorders/>
          <w:vAlign w:val="bottom"/>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24"/>
              <w:sz w:val="24"/>
              <w:szCs w:val="24"/>
              <w:u w:val="none"/>
              <w:shd w:fill="auto" w:val="clear"/>
              <w:vertAlign w:val="baseline"/>
            </w:rPr>
            <w:t>ANTE-INŽENJERSTVO d.o.o.</w:t>
          </w:r>
        </w:p>
      </w:tc>
      <w:tc>
        <w:tcPr>
          <w:tcW w:w="1274" w:type="dxa"/>
          <w:vMerge w:val="restart"/>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drawing>
              <wp:inline distT="0" distB="0" distL="0" distR="0">
                <wp:extent cx="528320" cy="60325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2"/>
                        <a:srcRect l="-73" t="-64" r="-73" b="-64"/>
                        <a:stretch>
                          <a:fillRect/>
                        </a:stretch>
                      </pic:blipFill>
                      <pic:spPr bwMode="auto">
                        <a:xfrm>
                          <a:off x="0" y="0"/>
                          <a:ext cx="528320" cy="603250"/>
                        </a:xfrm>
                        <a:prstGeom prst="rect">
                          <a:avLst/>
                        </a:prstGeom>
                        <a:noFill/>
                      </pic:spPr>
                    </pic:pic>
                  </a:graphicData>
                </a:graphic>
              </wp:inline>
            </w:drawing>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Times New Roman" w:hAnsi="Times New Roman" w:eastAsia="Times New Roman" w:cs="Times New Roman"/>
              <w:b/>
              <w:bCs/>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r>
        </w:p>
      </w:tc>
      <w:tc>
        <w:tcPr>
          <w:tcW w:w="7373" w:type="dxa"/>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Petra Krešimira 19 ; 21 266 Zmijavci</w:t>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bCs w:val="false"/>
              <w:i w:val="false"/>
              <w:iCs w:val="false"/>
              <w:caps w:val="false"/>
              <w:smallCaps w:val="false"/>
              <w:strike w:val="false"/>
              <w:dstrike w:val="false"/>
              <w:color w:val="000000"/>
              <w:position w:val="0"/>
              <w:sz w:val="22"/>
              <w:sz w:val="22"/>
              <w:szCs w:val="22"/>
              <w:u w:val="none"/>
              <w:shd w:fill="auto" w:val="clear"/>
              <w:vertAlign w:val="baseline"/>
            </w:rPr>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bCs w:val="false"/>
              <w:i w:val="false"/>
              <w:iCs w:val="false"/>
              <w:caps w:val="false"/>
              <w:smallCaps w:val="false"/>
              <w:strike w:val="false"/>
              <w:dstrike w:val="false"/>
              <w:color w:val="000000"/>
              <w:position w:val="0"/>
              <w:sz w:val="22"/>
              <w:sz w:val="22"/>
              <w:szCs w:val="22"/>
              <w:u w:val="none"/>
              <w:shd w:fill="auto" w:val="clear"/>
              <w:vertAlign w:val="baseline"/>
            </w:rPr>
          </w:r>
        </w:p>
      </w:tc>
      <w:tc>
        <w:tcPr>
          <w:tcW w:w="7373" w:type="dxa"/>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web: www.ante-inzenjerstvo.hr ; e-mail: info@ante-inzenjerstvo.hr</w:t>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bCs w:val="false"/>
              <w:i w:val="false"/>
              <w:iCs w:val="false"/>
              <w:caps w:val="false"/>
              <w:smallCaps w:val="false"/>
              <w:strike w:val="false"/>
              <w:dstrike w:val="false"/>
              <w:color w:val="000000"/>
              <w:position w:val="0"/>
              <w:sz w:val="22"/>
              <w:sz w:val="22"/>
              <w:szCs w:val="22"/>
              <w:u w:val="none"/>
              <w:shd w:fill="auto" w:val="clear"/>
              <w:vertAlign w:val="baseline"/>
            </w:rPr>
          </w:r>
        </w:p>
      </w:tc>
    </w:tr>
    <w:tr>
      <w:trPr>
        <w:trHeight w:val="198" w:hRule="atLeast"/>
      </w:trPr>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bCs w:val="false"/>
              <w:i w:val="false"/>
              <w:iCs w:val="false"/>
              <w:caps w:val="false"/>
              <w:smallCaps w:val="false"/>
              <w:strike w:val="false"/>
              <w:dstrike w:val="false"/>
              <w:color w:val="000000"/>
              <w:position w:val="0"/>
              <w:sz w:val="22"/>
              <w:sz w:val="22"/>
              <w:szCs w:val="22"/>
              <w:u w:val="none"/>
              <w:shd w:fill="auto" w:val="clear"/>
              <w:vertAlign w:val="baseline"/>
            </w:rPr>
          </w:r>
        </w:p>
      </w:tc>
      <w:tc>
        <w:tcPr>
          <w:tcW w:w="7373" w:type="dxa"/>
          <w:tcBorders>
            <w:bottom w:val="single" w:sz="4" w:space="0" w:color="000000"/>
          </w:tcBorders>
          <w:vAlign w:val="center"/>
        </w:tcPr>
        <w:p>
          <w:pPr>
            <w:pStyle w:val="normal1"/>
            <w:keepNext w:val="false"/>
            <w:keepLines w:val="false"/>
            <w:widowControl/>
            <w:shd w:val="clear" w:fill="auto"/>
            <w:tabs>
              <w:tab w:val="clear" w:pos="720"/>
              <w:tab w:val="center" w:pos="4536" w:leader="none"/>
              <w:tab w:val="right" w:pos="9072" w:leader="none"/>
            </w:tabs>
            <w:spacing w:lineRule="auto" w:line="240" w:before="40" w:after="0"/>
            <w:ind w:hanging="0" w:left="0" w:right="0"/>
            <w:jc w:val="center"/>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bCs/>
              <w:i w:val="false"/>
              <w:iCs w:val="false"/>
              <w:caps w:val="false"/>
              <w:smallCaps w:val="false"/>
              <w:strike w:val="false"/>
              <w:dstrike w:val="false"/>
              <w:color w:val="000000"/>
              <w:position w:val="0"/>
              <w:sz w:val="16"/>
              <w:sz w:val="16"/>
              <w:szCs w:val="16"/>
              <w:u w:val="none"/>
              <w:shd w:fill="auto" w:val="clear"/>
              <w:vertAlign w:val="baseline"/>
            </w:rPr>
            <w:t>tel: 021/840-615 ; mob: 099/2 840-615</w:t>
          </w:r>
        </w:p>
      </w:tc>
      <w:tc>
        <w:tcPr>
          <w:tcW w:w="1274" w:type="dxa"/>
          <w:vMerge w:val="continue"/>
          <w:tcBorders/>
          <w:vAlign w:val="center"/>
        </w:tcPr>
        <w:p>
          <w:pPr>
            <w:pStyle w:val="normal1"/>
            <w:keepNext w:val="false"/>
            <w:keepLines w:val="false"/>
            <w:widowControl w:val="false"/>
            <w:shd w:val="clear" w:fill="auto"/>
            <w:spacing w:lineRule="auto" w:line="276" w:before="0" w:after="0"/>
            <w:ind w:hanging="0" w:left="0" w:right="0"/>
            <w:jc w:val="left"/>
            <w:rPr>
              <w:rFonts w:ascii="Calibri" w:hAnsi="Calibri" w:eastAsia="Calibri" w:cs="Calibri"/>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bCs w:val="false"/>
              <w:i w:val="false"/>
              <w:iCs w:val="false"/>
              <w:caps w:val="false"/>
              <w:smallCaps w:val="false"/>
              <w:strike w:val="false"/>
              <w:dstrike w:val="false"/>
              <w:color w:val="000000"/>
              <w:position w:val="0"/>
              <w:sz w:val="22"/>
              <w:sz w:val="22"/>
              <w:szCs w:val="22"/>
              <w:u w:val="none"/>
              <w:shd w:fill="auto" w:val="clear"/>
              <w:vertAlign w:val="baseline"/>
            </w:rPr>
          </w:r>
        </w:p>
      </w:tc>
    </w:tr>
  </w:tbl>
  <w:p>
    <w:pPr>
      <w:pStyle w:val="normal1"/>
      <w:keepNext w:val="false"/>
      <w:keepLines w:val="false"/>
      <w:pageBreakBefore w:val="false"/>
      <w:widowControl/>
      <w:shd w:val="clear" w:fill="auto"/>
      <w:tabs>
        <w:tab w:val="clear" w:pos="720"/>
        <w:tab w:val="center" w:pos="4536" w:leader="none"/>
        <w:tab w:val="right" w:pos="9072" w:leader="none"/>
      </w:tabs>
      <w:spacing w:lineRule="auto" w:line="240" w:before="40" w:after="0"/>
      <w:ind w:hanging="0" w:left="0" w:right="0"/>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16"/>
        <w:sz w:val="16"/>
        <w:szCs w:val="16"/>
        <w:u w:val="none"/>
        <w:shd w:fill="auto" w:val="clear"/>
        <w:vertAlign w:val="baseline"/>
      </w:rPr>
    </w:pPr>
    <w:r>
      <w:rPr>
        <w:rFonts w:eastAsia="Times New Roman" w:cs="Times New Roman" w:ascii="Times New Roman" w:hAnsi="Times New Roman"/>
        <w:b w:val="false"/>
        <w:bCs w:val="false"/>
        <w:i w:val="false"/>
        <w:iCs w:val="false"/>
        <w:caps w:val="false"/>
        <w:smallCaps w:val="false"/>
        <w:strike w:val="false"/>
        <w:dstrike w:val="false"/>
        <w:color w:val="000000"/>
        <w:position w:val="0"/>
        <w:sz w:val="16"/>
        <w:sz w:val="16"/>
        <w:szCs w:val="16"/>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Calibri" w:hAnsi="Calibri" w:cs="Calibri"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5"/>
      <w:numFmt w:val="bullet"/>
      <w:lvlText w:val="-"/>
      <w:lvlJc w:val="left"/>
      <w:pPr>
        <w:tabs>
          <w:tab w:val="num" w:pos="0"/>
        </w:tabs>
        <w:ind w:left="720" w:hanging="360"/>
      </w:pPr>
      <w:rPr>
        <w:rFonts w:ascii="Arial Narrow" w:hAnsi="Arial Narrow" w:cs="Arial Narrow"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Calibri" w:hAnsi="Calibri" w:cs="Calibri"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5">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hr-HR"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40" w:after="200"/>
      <w:jc w:val="center"/>
    </w:pPr>
    <w:rPr>
      <w:rFonts w:ascii="Calibri" w:hAnsi="Calibri" w:eastAsia="Calibri" w:cs="Calibri"/>
      <w:color w:val="auto"/>
      <w:kern w:val="0"/>
      <w:sz w:val="22"/>
      <w:szCs w:val="22"/>
      <w:lang w:val="hr-HR" w:eastAsia="zh-CN" w:bidi="hi-IN"/>
    </w:rPr>
  </w:style>
  <w:style w:type="paragraph" w:styleId="Heading1">
    <w:name w:val="heading 1"/>
    <w:basedOn w:val="normal1"/>
    <w:next w:val="normal1"/>
    <w:qFormat/>
    <w:pPr>
      <w:keepNext w:val="true"/>
      <w:spacing w:lineRule="auto" w:line="240" w:before="40" w:after="0"/>
      <w:ind w:hanging="0" w:left="0"/>
      <w:jc w:val="both"/>
    </w:pPr>
    <w:rPr>
      <w:rFonts w:ascii="Times New Roman" w:hAnsi="Times New Roman" w:eastAsia="Times New Roman" w:cs="Times New Roman"/>
      <w:b/>
      <w:bCs/>
      <w:sz w:val="24"/>
      <w:szCs w:val="24"/>
    </w:rPr>
  </w:style>
  <w:style w:type="paragraph" w:styleId="Heading2">
    <w:name w:val="heading 2"/>
    <w:basedOn w:val="normal1"/>
    <w:next w:val="normal1"/>
    <w:qFormat/>
    <w:pPr>
      <w:keepNext w:val="true"/>
      <w:spacing w:lineRule="auto" w:line="360" w:before="40" w:after="0"/>
      <w:ind w:hanging="0" w:left="0"/>
      <w:jc w:val="center"/>
    </w:pPr>
    <w:rPr>
      <w:rFonts w:ascii="Times New Roman" w:hAnsi="Times New Roman" w:eastAsia="Times New Roman" w:cs="Times New Roman"/>
      <w:b/>
      <w:bCs/>
      <w:sz w:val="28"/>
      <w:szCs w:val="28"/>
    </w:rPr>
  </w:style>
  <w:style w:type="paragraph" w:styleId="Heading3">
    <w:name w:val="heading 3"/>
    <w:basedOn w:val="normal1"/>
    <w:next w:val="normal1"/>
    <w:qFormat/>
    <w:pPr>
      <w:keepNext w:val="true"/>
      <w:keepLines/>
      <w:pageBreakBefore w:val="false"/>
      <w:spacing w:lineRule="auto" w:line="240" w:before="280" w:after="80"/>
    </w:pPr>
    <w:rPr>
      <w:b/>
      <w:bCs/>
      <w:sz w:val="28"/>
      <w:szCs w:val="28"/>
    </w:rPr>
  </w:style>
  <w:style w:type="paragraph" w:styleId="Heading4">
    <w:name w:val="heading 4"/>
    <w:basedOn w:val="normal1"/>
    <w:next w:val="normal1"/>
    <w:qFormat/>
    <w:pPr>
      <w:keepNext w:val="true"/>
      <w:keepLines/>
      <w:pageBreakBefore w:val="false"/>
      <w:spacing w:lineRule="auto" w:line="240" w:before="240" w:after="40"/>
    </w:pPr>
    <w:rPr>
      <w:b/>
      <w:bCs/>
      <w:sz w:val="24"/>
      <w:szCs w:val="24"/>
    </w:rPr>
  </w:style>
  <w:style w:type="paragraph" w:styleId="Heading5">
    <w:name w:val="heading 5"/>
    <w:basedOn w:val="normal1"/>
    <w:next w:val="normal1"/>
    <w:qFormat/>
    <w:pPr>
      <w:keepNext w:val="true"/>
      <w:keepLines/>
      <w:pageBreakBefore w:val="false"/>
      <w:spacing w:lineRule="auto" w:line="240" w:before="220" w:after="40"/>
    </w:pPr>
    <w:rPr>
      <w:b/>
      <w:bCs/>
      <w:sz w:val="22"/>
      <w:szCs w:val="22"/>
    </w:rPr>
  </w:style>
  <w:style w:type="paragraph" w:styleId="Heading6">
    <w:name w:val="heading 6"/>
    <w:basedOn w:val="normal1"/>
    <w:next w:val="normal1"/>
    <w:qFormat/>
    <w:pPr>
      <w:keepNext w:val="true"/>
      <w:keepLines/>
      <w:pageBreakBefore w:val="false"/>
      <w:spacing w:lineRule="auto" w:line="240" w:before="200" w:after="40"/>
    </w:pPr>
    <w:rPr>
      <w:b/>
      <w:bCs/>
      <w:sz w:val="20"/>
      <w:szCs w:val="20"/>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suppressAutoHyphens w:val="true"/>
      <w:bidi w:val="0"/>
      <w:spacing w:lineRule="auto" w:line="276" w:before="40" w:after="200"/>
      <w:jc w:val="center"/>
    </w:pPr>
    <w:rPr>
      <w:rFonts w:ascii="Calibri" w:hAnsi="Calibri" w:eastAsia="Calibri" w:cs="Calibri"/>
      <w:color w:val="auto"/>
      <w:kern w:val="0"/>
      <w:sz w:val="22"/>
      <w:szCs w:val="22"/>
      <w:lang w:val="hr-HR" w:eastAsia="zh-CN" w:bidi="hi-IN"/>
    </w:rPr>
  </w:style>
  <w:style w:type="paragraph" w:styleId="Title">
    <w:name w:val="Title"/>
    <w:basedOn w:val="normal1"/>
    <w:next w:val="normal1"/>
    <w:qFormat/>
    <w:pPr>
      <w:keepNext w:val="true"/>
      <w:keepLines/>
      <w:pageBreakBefore w:val="false"/>
      <w:spacing w:lineRule="auto" w:line="240" w:before="480" w:after="120"/>
    </w:pPr>
    <w:rPr>
      <w:b/>
      <w:bCs/>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iCs/>
      <w:color w:val="666666"/>
      <w:sz w:val="48"/>
      <w:szCs w:val="48"/>
    </w:rPr>
  </w:style>
  <w:style w:type="paragraph" w:styleId="FrameContentsuser">
    <w:name w:val="Frame Contents (user)"/>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FrameContents">
    <w:name w:val="Frame Contents"/>
    <w:basedOn w:val="Normal"/>
    <w:qFormat/>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
</Relationships>
</file>

<file path=word/_rels/footer3.xml.rels><?xml version="1.0" encoding="UTF-8"?>
<Relationships xmlns="http://schemas.openxmlformats.org/package/2006/relationships"><Relationship Id="rId1" Type="http://schemas.openxmlformats.org/officeDocument/2006/relationships/image" Target="media/image1.jpeg"/>
</Relationships>
</file>

<file path=word/_rels/header2.xml.rels><?xml version="1.0" encoding="UTF-8"?>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9</TotalTime>
  <Application>LibreOffice/25.2.6.2$Windows_X86_64 LibreOffice_project/729c5bfe710f5eb71ed3bbde9e06a6065e9c6c5d</Application>
  <AppVersion>15.0000</AppVersion>
  <Pages>8</Pages>
  <Words>934</Words>
  <Characters>6518</Characters>
  <CharactersWithSpaces>7349</CharactersWithSpaces>
  <Paragraphs>141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2025-11-23T07:37:53Z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